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607" w:rsidRPr="00735607" w:rsidRDefault="00735607" w:rsidP="00735607">
      <w:pPr>
        <w:spacing w:after="0" w:line="240" w:lineRule="auto"/>
        <w:rPr>
          <w:rFonts w:ascii="Arial" w:eastAsia="Times New Roman" w:hAnsi="Arial" w:cs="Arial"/>
          <w:sz w:val="24"/>
          <w:szCs w:val="24"/>
          <w:lang w:eastAsia="hr-HR"/>
        </w:rPr>
      </w:pPr>
    </w:p>
    <w:p w:rsidR="00735607" w:rsidRPr="00735607" w:rsidRDefault="00735607" w:rsidP="00735607">
      <w:pPr>
        <w:spacing w:after="0" w:line="240" w:lineRule="auto"/>
        <w:rPr>
          <w:rFonts w:ascii="Arial" w:eastAsia="Times New Roman" w:hAnsi="Arial" w:cs="Arial"/>
          <w:sz w:val="24"/>
          <w:szCs w:val="24"/>
          <w:lang w:eastAsia="hr-HR"/>
        </w:rPr>
      </w:pPr>
      <w:r w:rsidRPr="00735607">
        <w:rPr>
          <w:rFonts w:ascii="Arial" w:hAnsi="Arial" w:cs="Arial"/>
          <w:noProof/>
          <w:lang w:eastAsia="hr-HR"/>
        </w:rPr>
        <w:drawing>
          <wp:anchor distT="0" distB="0" distL="114300" distR="114300" simplePos="0" relativeHeight="251659264" behindDoc="1" locked="0" layoutInCell="1" allowOverlap="1" wp14:anchorId="5887B56A" wp14:editId="69479B17">
            <wp:simplePos x="0" y="0"/>
            <wp:positionH relativeFrom="column">
              <wp:posOffset>-356870</wp:posOffset>
            </wp:positionH>
            <wp:positionV relativeFrom="paragraph">
              <wp:posOffset>26670</wp:posOffset>
            </wp:positionV>
            <wp:extent cx="1892300" cy="857250"/>
            <wp:effectExtent l="0" t="0" r="0" b="0"/>
            <wp:wrapNone/>
            <wp:docPr id="3" name="Slika 3" descr="Logo 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 P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2300" cy="857250"/>
                    </a:xfrm>
                    <a:prstGeom prst="rect">
                      <a:avLst/>
                    </a:prstGeom>
                    <a:noFill/>
                  </pic:spPr>
                </pic:pic>
              </a:graphicData>
            </a:graphic>
            <wp14:sizeRelH relativeFrom="margin">
              <wp14:pctWidth>0</wp14:pctWidth>
            </wp14:sizeRelH>
            <wp14:sizeRelV relativeFrom="margin">
              <wp14:pctHeight>0</wp14:pctHeight>
            </wp14:sizeRelV>
          </wp:anchor>
        </w:drawing>
      </w:r>
    </w:p>
    <w:p w:rsidR="00735607" w:rsidRPr="00735607" w:rsidRDefault="00735607" w:rsidP="00735607">
      <w:pPr>
        <w:spacing w:after="0" w:line="240" w:lineRule="auto"/>
        <w:rPr>
          <w:rFonts w:ascii="Arial" w:eastAsia="Times New Roman" w:hAnsi="Arial" w:cs="Arial"/>
          <w:sz w:val="24"/>
          <w:szCs w:val="24"/>
          <w:lang w:eastAsia="hr-HR"/>
        </w:rPr>
      </w:pPr>
    </w:p>
    <w:p w:rsidR="00735607" w:rsidRPr="00735607" w:rsidRDefault="00735607" w:rsidP="00735607">
      <w:pPr>
        <w:spacing w:after="0" w:line="240" w:lineRule="auto"/>
        <w:rPr>
          <w:rFonts w:ascii="Arial" w:eastAsia="Times New Roman" w:hAnsi="Arial" w:cs="Arial"/>
          <w:sz w:val="24"/>
          <w:szCs w:val="24"/>
          <w:lang w:eastAsia="hr-HR"/>
        </w:rPr>
      </w:pPr>
    </w:p>
    <w:p w:rsidR="00735607" w:rsidRPr="00735607" w:rsidRDefault="00735607" w:rsidP="00735607">
      <w:pPr>
        <w:spacing w:after="0" w:line="240" w:lineRule="auto"/>
        <w:rPr>
          <w:rFonts w:ascii="Arial" w:eastAsia="Times New Roman" w:hAnsi="Arial" w:cs="Arial"/>
          <w:sz w:val="24"/>
          <w:szCs w:val="24"/>
          <w:lang w:eastAsia="hr-HR"/>
        </w:rPr>
      </w:pPr>
    </w:p>
    <w:p w:rsidR="00735607" w:rsidRPr="00735607" w:rsidRDefault="00735607" w:rsidP="00735607">
      <w:pPr>
        <w:spacing w:after="0" w:line="240" w:lineRule="auto"/>
        <w:rPr>
          <w:rFonts w:ascii="Arial" w:eastAsia="Times New Roman" w:hAnsi="Arial" w:cs="Arial"/>
          <w:sz w:val="24"/>
          <w:szCs w:val="24"/>
          <w:lang w:eastAsia="hr-HR"/>
        </w:rPr>
      </w:pPr>
    </w:p>
    <w:p w:rsidR="00735607" w:rsidRPr="00735607" w:rsidRDefault="00735607" w:rsidP="00735607">
      <w:pPr>
        <w:spacing w:after="0" w:line="240" w:lineRule="auto"/>
        <w:rPr>
          <w:rFonts w:ascii="Arial" w:eastAsia="Times New Roman" w:hAnsi="Arial" w:cs="Arial"/>
          <w:sz w:val="24"/>
          <w:szCs w:val="24"/>
          <w:lang w:eastAsia="hr-HR"/>
        </w:rPr>
      </w:pPr>
    </w:p>
    <w:p w:rsidR="00735607" w:rsidRPr="00735607" w:rsidRDefault="00735607" w:rsidP="00735607">
      <w:pPr>
        <w:spacing w:after="0" w:line="240" w:lineRule="auto"/>
        <w:rPr>
          <w:rFonts w:ascii="Arial" w:eastAsia="Times New Roman" w:hAnsi="Arial" w:cs="Arial"/>
          <w:sz w:val="24"/>
          <w:szCs w:val="24"/>
          <w:lang w:eastAsia="hr-HR"/>
        </w:rPr>
      </w:pPr>
    </w:p>
    <w:p w:rsidR="00735607" w:rsidRPr="00735607" w:rsidRDefault="00735607" w:rsidP="00735607">
      <w:pPr>
        <w:spacing w:after="0" w:line="240" w:lineRule="auto"/>
        <w:rPr>
          <w:rFonts w:ascii="Arial" w:eastAsia="Times New Roman" w:hAnsi="Arial" w:cs="Arial"/>
          <w:sz w:val="24"/>
          <w:szCs w:val="24"/>
          <w:lang w:eastAsia="hr-HR"/>
        </w:rPr>
      </w:pPr>
    </w:p>
    <w:p w:rsidR="00735607" w:rsidRPr="00735607" w:rsidRDefault="00735607" w:rsidP="00735607">
      <w:pPr>
        <w:spacing w:after="0" w:line="240" w:lineRule="auto"/>
        <w:rPr>
          <w:rFonts w:ascii="Arial" w:eastAsia="Times New Roman" w:hAnsi="Arial" w:cs="Arial"/>
          <w:sz w:val="24"/>
          <w:szCs w:val="24"/>
          <w:lang w:eastAsia="hr-HR"/>
        </w:rPr>
      </w:pPr>
    </w:p>
    <w:p w:rsidR="00735607" w:rsidRPr="00735607" w:rsidRDefault="00735607" w:rsidP="00735607">
      <w:pPr>
        <w:spacing w:after="0" w:line="240" w:lineRule="auto"/>
        <w:rPr>
          <w:rFonts w:ascii="Arial" w:eastAsia="Times New Roman" w:hAnsi="Arial" w:cs="Arial"/>
          <w:sz w:val="24"/>
          <w:szCs w:val="24"/>
          <w:lang w:eastAsia="hr-HR"/>
        </w:rPr>
      </w:pPr>
    </w:p>
    <w:p w:rsidR="00735607" w:rsidRPr="00735607" w:rsidRDefault="00735607" w:rsidP="00735607">
      <w:pPr>
        <w:spacing w:after="0" w:line="240" w:lineRule="auto"/>
        <w:rPr>
          <w:rFonts w:ascii="Arial" w:eastAsia="Times New Roman" w:hAnsi="Arial" w:cs="Arial"/>
          <w:sz w:val="24"/>
          <w:szCs w:val="24"/>
          <w:lang w:eastAsia="hr-HR"/>
        </w:rPr>
      </w:pPr>
    </w:p>
    <w:p w:rsidR="00735607" w:rsidRPr="00735607" w:rsidRDefault="00735607" w:rsidP="00735607">
      <w:pPr>
        <w:spacing w:after="0" w:line="240" w:lineRule="auto"/>
        <w:jc w:val="center"/>
        <w:rPr>
          <w:rFonts w:ascii="Arial" w:eastAsia="Calibri" w:hAnsi="Arial" w:cs="Arial"/>
          <w:sz w:val="48"/>
          <w:szCs w:val="48"/>
        </w:rPr>
      </w:pPr>
      <w:r w:rsidRPr="00735607">
        <w:rPr>
          <w:rFonts w:ascii="Arial" w:eastAsia="Times New Roman" w:hAnsi="Arial" w:cs="Arial"/>
          <w:sz w:val="24"/>
          <w:szCs w:val="24"/>
          <w:lang w:eastAsia="hr-HR"/>
        </w:rPr>
        <w:tab/>
      </w:r>
      <w:r w:rsidRPr="00735607">
        <w:rPr>
          <w:rFonts w:ascii="Arial" w:eastAsia="Calibri" w:hAnsi="Arial" w:cs="Arial"/>
          <w:b/>
          <w:sz w:val="48"/>
          <w:szCs w:val="48"/>
        </w:rPr>
        <w:t>NOVO UREĐENJE REVIZIJE TE OGLEDNI POSTUPAK PO ZAKONU O PARNIČNOM POSTUPKU</w:t>
      </w:r>
    </w:p>
    <w:p w:rsidR="00735607" w:rsidRPr="00735607" w:rsidRDefault="00735607" w:rsidP="00735607">
      <w:pPr>
        <w:tabs>
          <w:tab w:val="left" w:pos="3260"/>
        </w:tabs>
        <w:spacing w:after="0" w:line="240" w:lineRule="auto"/>
        <w:rPr>
          <w:rFonts w:ascii="Arial" w:eastAsia="Times New Roman" w:hAnsi="Arial" w:cs="Arial"/>
          <w:sz w:val="24"/>
          <w:szCs w:val="24"/>
          <w:lang w:eastAsia="hr-HR"/>
        </w:rPr>
      </w:pPr>
    </w:p>
    <w:p w:rsidR="00735607" w:rsidRPr="00735607" w:rsidRDefault="00735607" w:rsidP="00735607">
      <w:pPr>
        <w:tabs>
          <w:tab w:val="left" w:pos="3260"/>
        </w:tabs>
        <w:spacing w:after="0" w:line="240" w:lineRule="auto"/>
        <w:rPr>
          <w:rFonts w:ascii="Arial" w:eastAsia="Times New Roman" w:hAnsi="Arial" w:cs="Arial"/>
          <w:sz w:val="24"/>
          <w:szCs w:val="24"/>
          <w:lang w:eastAsia="hr-HR"/>
        </w:rPr>
      </w:pPr>
    </w:p>
    <w:p w:rsidR="00735607" w:rsidRPr="00735607" w:rsidRDefault="00735607" w:rsidP="00735607">
      <w:pPr>
        <w:tabs>
          <w:tab w:val="left" w:pos="3260"/>
        </w:tabs>
        <w:spacing w:after="0" w:line="240" w:lineRule="auto"/>
        <w:rPr>
          <w:rFonts w:ascii="Arial" w:eastAsia="Times New Roman" w:hAnsi="Arial" w:cs="Arial"/>
          <w:sz w:val="24"/>
          <w:szCs w:val="24"/>
          <w:lang w:eastAsia="hr-HR"/>
        </w:rPr>
      </w:pPr>
    </w:p>
    <w:p w:rsidR="00735607" w:rsidRPr="00735607" w:rsidRDefault="00735607" w:rsidP="00735607">
      <w:pPr>
        <w:tabs>
          <w:tab w:val="left" w:pos="3260"/>
        </w:tabs>
        <w:spacing w:after="0" w:line="240" w:lineRule="auto"/>
        <w:rPr>
          <w:rFonts w:ascii="Arial" w:eastAsia="Times New Roman" w:hAnsi="Arial" w:cs="Arial"/>
          <w:sz w:val="24"/>
          <w:szCs w:val="24"/>
          <w:lang w:eastAsia="hr-HR"/>
        </w:rPr>
      </w:pPr>
    </w:p>
    <w:p w:rsidR="00735607" w:rsidRPr="00735607" w:rsidRDefault="00735607" w:rsidP="00735607">
      <w:pPr>
        <w:tabs>
          <w:tab w:val="left" w:pos="3260"/>
        </w:tabs>
        <w:spacing w:after="0" w:line="240" w:lineRule="auto"/>
        <w:rPr>
          <w:rFonts w:ascii="Arial" w:eastAsia="Times New Roman" w:hAnsi="Arial" w:cs="Arial"/>
          <w:sz w:val="24"/>
          <w:szCs w:val="24"/>
          <w:lang w:eastAsia="hr-HR"/>
        </w:rPr>
      </w:pPr>
    </w:p>
    <w:p w:rsidR="00735607" w:rsidRPr="00735607" w:rsidRDefault="00735607" w:rsidP="00735607">
      <w:pPr>
        <w:spacing w:after="0" w:line="240" w:lineRule="auto"/>
        <w:jc w:val="center"/>
        <w:rPr>
          <w:rFonts w:ascii="Arial" w:eastAsia="Times New Roman" w:hAnsi="Arial" w:cs="Arial"/>
          <w:b/>
          <w:bCs/>
          <w:sz w:val="28"/>
          <w:szCs w:val="28"/>
          <w:lang w:eastAsia="hr-HR"/>
        </w:rPr>
      </w:pPr>
    </w:p>
    <w:p w:rsidR="00735607" w:rsidRPr="00735607" w:rsidRDefault="00735607" w:rsidP="00735607">
      <w:pPr>
        <w:spacing w:after="0" w:line="240" w:lineRule="auto"/>
        <w:jc w:val="center"/>
        <w:rPr>
          <w:rFonts w:ascii="Arial" w:eastAsia="Times New Roman" w:hAnsi="Arial" w:cs="Arial"/>
          <w:b/>
          <w:bCs/>
          <w:sz w:val="28"/>
          <w:szCs w:val="28"/>
          <w:lang w:eastAsia="hr-HR"/>
        </w:rPr>
      </w:pPr>
    </w:p>
    <w:p w:rsidR="00735607" w:rsidRPr="00735607" w:rsidRDefault="00735607" w:rsidP="00735607">
      <w:pPr>
        <w:spacing w:after="0" w:line="240" w:lineRule="auto"/>
        <w:jc w:val="center"/>
        <w:rPr>
          <w:rFonts w:ascii="Arial" w:eastAsia="Times New Roman" w:hAnsi="Arial" w:cs="Arial"/>
          <w:b/>
          <w:bCs/>
          <w:sz w:val="28"/>
          <w:szCs w:val="28"/>
          <w:lang w:eastAsia="hr-HR"/>
        </w:rPr>
      </w:pPr>
    </w:p>
    <w:p w:rsidR="00735607" w:rsidRPr="00735607" w:rsidRDefault="00735607" w:rsidP="00735607">
      <w:pPr>
        <w:spacing w:after="0" w:line="240" w:lineRule="auto"/>
        <w:jc w:val="center"/>
        <w:rPr>
          <w:rFonts w:ascii="Arial" w:eastAsia="Times New Roman" w:hAnsi="Arial" w:cs="Arial"/>
          <w:b/>
          <w:bCs/>
          <w:sz w:val="28"/>
          <w:szCs w:val="28"/>
          <w:lang w:eastAsia="hr-HR"/>
        </w:rPr>
      </w:pPr>
    </w:p>
    <w:p w:rsidR="00735607" w:rsidRPr="00735607" w:rsidRDefault="00735607" w:rsidP="00735607">
      <w:pPr>
        <w:spacing w:after="0" w:line="240" w:lineRule="auto"/>
        <w:jc w:val="center"/>
        <w:rPr>
          <w:rFonts w:ascii="Arial" w:eastAsia="Times New Roman" w:hAnsi="Arial" w:cs="Arial"/>
          <w:b/>
          <w:bCs/>
          <w:sz w:val="28"/>
          <w:szCs w:val="28"/>
          <w:lang w:eastAsia="hr-HR"/>
        </w:rPr>
      </w:pPr>
      <w:r w:rsidRPr="00735607">
        <w:rPr>
          <w:rFonts w:ascii="Arial" w:eastAsia="Times New Roman" w:hAnsi="Arial" w:cs="Arial"/>
          <w:b/>
          <w:bCs/>
          <w:sz w:val="28"/>
          <w:szCs w:val="28"/>
          <w:lang w:eastAsia="hr-HR"/>
        </w:rPr>
        <w:t xml:space="preserve">Priručnik za </w:t>
      </w:r>
      <w:r>
        <w:rPr>
          <w:rFonts w:ascii="Arial" w:eastAsia="Times New Roman" w:hAnsi="Arial" w:cs="Arial"/>
          <w:b/>
          <w:bCs/>
          <w:sz w:val="28"/>
          <w:szCs w:val="28"/>
          <w:lang w:eastAsia="hr-HR"/>
        </w:rPr>
        <w:t>polaznike/ice</w:t>
      </w:r>
    </w:p>
    <w:p w:rsidR="00735607" w:rsidRPr="00735607" w:rsidRDefault="00735607" w:rsidP="00735607">
      <w:pPr>
        <w:spacing w:after="0" w:line="240" w:lineRule="auto"/>
        <w:rPr>
          <w:rFonts w:ascii="Arial" w:eastAsia="Times New Roman" w:hAnsi="Arial" w:cs="Arial"/>
          <w:b/>
          <w:bCs/>
          <w:sz w:val="28"/>
          <w:szCs w:val="28"/>
          <w:lang w:eastAsia="hr-HR"/>
        </w:rPr>
      </w:pPr>
    </w:p>
    <w:p w:rsidR="00735607" w:rsidRPr="00735607" w:rsidRDefault="00735607" w:rsidP="00735607">
      <w:pPr>
        <w:spacing w:after="0" w:line="240" w:lineRule="auto"/>
        <w:jc w:val="center"/>
        <w:rPr>
          <w:rFonts w:ascii="Arial" w:eastAsia="Times New Roman" w:hAnsi="Arial" w:cs="Arial"/>
          <w:b/>
          <w:bCs/>
          <w:sz w:val="28"/>
          <w:szCs w:val="28"/>
          <w:lang w:eastAsia="hr-HR"/>
        </w:rPr>
      </w:pPr>
    </w:p>
    <w:p w:rsidR="00735607" w:rsidRPr="00735607" w:rsidRDefault="00735607" w:rsidP="00735607">
      <w:pPr>
        <w:spacing w:after="0" w:line="240" w:lineRule="auto"/>
        <w:jc w:val="center"/>
        <w:rPr>
          <w:rFonts w:ascii="Arial" w:eastAsia="Times New Roman" w:hAnsi="Arial" w:cs="Arial"/>
          <w:b/>
          <w:bCs/>
          <w:sz w:val="28"/>
          <w:szCs w:val="28"/>
          <w:lang w:eastAsia="hr-HR"/>
        </w:rPr>
      </w:pPr>
    </w:p>
    <w:p w:rsidR="00735607" w:rsidRPr="00735607" w:rsidRDefault="00735607" w:rsidP="00735607">
      <w:pPr>
        <w:spacing w:after="0" w:line="240" w:lineRule="auto"/>
        <w:jc w:val="center"/>
        <w:rPr>
          <w:rFonts w:ascii="Arial" w:eastAsia="Times New Roman" w:hAnsi="Arial" w:cs="Arial"/>
          <w:b/>
          <w:bCs/>
          <w:sz w:val="28"/>
          <w:szCs w:val="28"/>
          <w:lang w:eastAsia="hr-HR"/>
        </w:rPr>
      </w:pPr>
      <w:r w:rsidRPr="00735607">
        <w:rPr>
          <w:rFonts w:ascii="Arial" w:eastAsia="Times New Roman" w:hAnsi="Arial" w:cs="Arial"/>
          <w:b/>
          <w:bCs/>
          <w:sz w:val="28"/>
          <w:szCs w:val="28"/>
          <w:lang w:eastAsia="hr-HR"/>
        </w:rPr>
        <w:t>Autori:</w:t>
      </w:r>
    </w:p>
    <w:p w:rsidR="00735607" w:rsidRPr="00735607" w:rsidRDefault="00735607" w:rsidP="00735607">
      <w:pPr>
        <w:spacing w:after="0" w:line="240" w:lineRule="auto"/>
        <w:jc w:val="center"/>
        <w:rPr>
          <w:rFonts w:ascii="Arial" w:eastAsia="Times New Roman" w:hAnsi="Arial" w:cs="Arial"/>
          <w:b/>
          <w:bCs/>
          <w:sz w:val="24"/>
          <w:szCs w:val="24"/>
          <w:lang w:eastAsia="hr-HR"/>
        </w:rPr>
      </w:pPr>
    </w:p>
    <w:p w:rsidR="00735607" w:rsidRPr="00735607" w:rsidRDefault="00735607" w:rsidP="00735607">
      <w:pPr>
        <w:spacing w:after="0" w:line="240" w:lineRule="auto"/>
        <w:jc w:val="center"/>
        <w:rPr>
          <w:rFonts w:ascii="Arial" w:eastAsia="Times New Roman" w:hAnsi="Arial" w:cs="Arial"/>
          <w:b/>
          <w:bCs/>
          <w:sz w:val="24"/>
          <w:szCs w:val="24"/>
          <w:lang w:eastAsia="hr-HR"/>
        </w:rPr>
      </w:pPr>
    </w:p>
    <w:p w:rsidR="00735607" w:rsidRPr="00735607" w:rsidRDefault="00735607" w:rsidP="00735607">
      <w:pPr>
        <w:autoSpaceDE w:val="0"/>
        <w:autoSpaceDN w:val="0"/>
        <w:adjustRightInd w:val="0"/>
        <w:spacing w:after="0"/>
        <w:jc w:val="center"/>
        <w:rPr>
          <w:rFonts w:ascii="Arial" w:eastAsia="Arrus-Bold" w:hAnsi="Arial" w:cs="Arial"/>
          <w:bCs/>
          <w:sz w:val="28"/>
          <w:szCs w:val="28"/>
        </w:rPr>
      </w:pPr>
      <w:r w:rsidRPr="00735607">
        <w:rPr>
          <w:rFonts w:ascii="Arial" w:eastAsia="Arrus-Bold" w:hAnsi="Arial" w:cs="Arial"/>
          <w:bCs/>
          <w:sz w:val="28"/>
          <w:szCs w:val="28"/>
        </w:rPr>
        <w:t>doc. dr. sc. Jadranko Jug</w:t>
      </w:r>
    </w:p>
    <w:p w:rsidR="00735607" w:rsidRPr="00735607" w:rsidRDefault="00735607" w:rsidP="00735607">
      <w:pPr>
        <w:autoSpaceDE w:val="0"/>
        <w:autoSpaceDN w:val="0"/>
        <w:adjustRightInd w:val="0"/>
        <w:spacing w:after="0"/>
        <w:jc w:val="center"/>
        <w:rPr>
          <w:rFonts w:ascii="Arial" w:eastAsia="Arrus-Bold" w:hAnsi="Arial" w:cs="Arial"/>
          <w:bCs/>
          <w:sz w:val="28"/>
          <w:szCs w:val="28"/>
        </w:rPr>
      </w:pPr>
      <w:r w:rsidRPr="00735607">
        <w:rPr>
          <w:rFonts w:ascii="Arial" w:eastAsia="Arrus-Bold" w:hAnsi="Arial" w:cs="Arial"/>
          <w:bCs/>
          <w:sz w:val="28"/>
          <w:szCs w:val="28"/>
        </w:rPr>
        <w:t>Vrhovni sud Republike Hrvatske</w:t>
      </w:r>
    </w:p>
    <w:p w:rsidR="00735607" w:rsidRPr="00735607" w:rsidRDefault="00735607" w:rsidP="00735607">
      <w:pPr>
        <w:autoSpaceDE w:val="0"/>
        <w:autoSpaceDN w:val="0"/>
        <w:adjustRightInd w:val="0"/>
        <w:spacing w:after="0"/>
        <w:jc w:val="center"/>
        <w:rPr>
          <w:rFonts w:ascii="Arial" w:eastAsia="Arrus-Bold" w:hAnsi="Arial" w:cs="Arial"/>
          <w:bCs/>
          <w:sz w:val="28"/>
          <w:szCs w:val="28"/>
        </w:rPr>
      </w:pPr>
    </w:p>
    <w:p w:rsidR="00735607" w:rsidRPr="00735607" w:rsidRDefault="00735607" w:rsidP="00735607">
      <w:pPr>
        <w:spacing w:after="0"/>
        <w:jc w:val="center"/>
        <w:rPr>
          <w:rFonts w:ascii="Arial" w:eastAsia="Arrus-Bold" w:hAnsi="Arial" w:cs="Arial"/>
          <w:bCs/>
          <w:sz w:val="28"/>
          <w:szCs w:val="28"/>
        </w:rPr>
      </w:pPr>
      <w:r w:rsidRPr="00735607">
        <w:rPr>
          <w:rFonts w:ascii="Arial" w:eastAsia="Arrus-Bold" w:hAnsi="Arial" w:cs="Arial"/>
          <w:bCs/>
          <w:sz w:val="28"/>
          <w:szCs w:val="28"/>
        </w:rPr>
        <w:t>izv. prof. dr. sc. Aleksandra Maganić,</w:t>
      </w:r>
    </w:p>
    <w:p w:rsidR="00735607" w:rsidRPr="00735607" w:rsidRDefault="00735607" w:rsidP="00735607">
      <w:pPr>
        <w:spacing w:after="0"/>
        <w:jc w:val="center"/>
        <w:rPr>
          <w:rFonts w:ascii="Arial" w:eastAsia="Arrus-Bold" w:hAnsi="Arial" w:cs="Arial"/>
          <w:bCs/>
          <w:sz w:val="28"/>
          <w:szCs w:val="28"/>
        </w:rPr>
      </w:pPr>
      <w:r w:rsidRPr="00735607">
        <w:rPr>
          <w:rFonts w:ascii="Arial" w:eastAsia="Arrus-Bold" w:hAnsi="Arial" w:cs="Arial"/>
          <w:bCs/>
          <w:sz w:val="28"/>
          <w:szCs w:val="28"/>
        </w:rPr>
        <w:t>Pravni fakultet Sveučilišta u Zagrebu</w:t>
      </w:r>
    </w:p>
    <w:p w:rsidR="00735607" w:rsidRPr="00735607" w:rsidRDefault="00735607" w:rsidP="00735607">
      <w:pPr>
        <w:spacing w:after="0"/>
        <w:jc w:val="center"/>
        <w:rPr>
          <w:rFonts w:ascii="Arial" w:eastAsia="Arrus-Bold" w:hAnsi="Arial" w:cs="Arial"/>
          <w:bCs/>
          <w:sz w:val="28"/>
          <w:szCs w:val="28"/>
        </w:rPr>
      </w:pPr>
    </w:p>
    <w:p w:rsidR="00735607" w:rsidRPr="00735607" w:rsidRDefault="00735607" w:rsidP="00735607">
      <w:pPr>
        <w:spacing w:after="0" w:line="240" w:lineRule="auto"/>
        <w:jc w:val="center"/>
        <w:rPr>
          <w:rFonts w:ascii="Arial" w:eastAsia="Times New Roman" w:hAnsi="Arial" w:cs="Arial"/>
          <w:sz w:val="24"/>
          <w:szCs w:val="24"/>
          <w:lang w:eastAsia="hr-HR"/>
        </w:rPr>
      </w:pPr>
    </w:p>
    <w:p w:rsidR="00735607" w:rsidRPr="00735607" w:rsidRDefault="00735607" w:rsidP="00735607">
      <w:pPr>
        <w:spacing w:after="0" w:line="240" w:lineRule="auto"/>
        <w:jc w:val="center"/>
        <w:rPr>
          <w:rFonts w:ascii="Arial" w:eastAsia="Times New Roman" w:hAnsi="Arial" w:cs="Arial"/>
          <w:sz w:val="24"/>
          <w:szCs w:val="24"/>
          <w:lang w:eastAsia="hr-HR"/>
        </w:rPr>
      </w:pPr>
    </w:p>
    <w:p w:rsidR="00735607" w:rsidRPr="00735607" w:rsidRDefault="00735607" w:rsidP="00735607">
      <w:pPr>
        <w:spacing w:after="0" w:line="240" w:lineRule="auto"/>
        <w:jc w:val="center"/>
        <w:rPr>
          <w:rFonts w:ascii="Arial" w:eastAsia="Times New Roman" w:hAnsi="Arial" w:cs="Arial"/>
          <w:sz w:val="24"/>
          <w:szCs w:val="24"/>
          <w:lang w:eastAsia="hr-HR"/>
        </w:rPr>
      </w:pPr>
    </w:p>
    <w:p w:rsidR="00735607" w:rsidRPr="00735607" w:rsidRDefault="00735607" w:rsidP="00735607">
      <w:pPr>
        <w:spacing w:after="0" w:line="240" w:lineRule="auto"/>
        <w:jc w:val="center"/>
        <w:rPr>
          <w:rFonts w:ascii="Arial" w:eastAsia="Times New Roman" w:hAnsi="Arial" w:cs="Arial"/>
          <w:sz w:val="24"/>
          <w:szCs w:val="24"/>
          <w:lang w:eastAsia="hr-HR"/>
        </w:rPr>
      </w:pPr>
    </w:p>
    <w:p w:rsidR="00735607" w:rsidRPr="00735607" w:rsidRDefault="00735607" w:rsidP="00735607">
      <w:pPr>
        <w:spacing w:after="0" w:line="240" w:lineRule="auto"/>
        <w:jc w:val="center"/>
        <w:rPr>
          <w:rFonts w:ascii="Arial" w:eastAsia="Times New Roman" w:hAnsi="Arial" w:cs="Arial"/>
          <w:sz w:val="24"/>
          <w:szCs w:val="24"/>
          <w:lang w:eastAsia="hr-HR"/>
        </w:rPr>
      </w:pPr>
      <w:r w:rsidRPr="00735607">
        <w:rPr>
          <w:rFonts w:ascii="Arial" w:eastAsia="Times New Roman" w:hAnsi="Arial" w:cs="Arial"/>
          <w:sz w:val="24"/>
          <w:szCs w:val="24"/>
          <w:lang w:eastAsia="hr-HR"/>
        </w:rPr>
        <w:t>Zagreb, travanj 2021.</w:t>
      </w:r>
    </w:p>
    <w:p w:rsidR="00735607" w:rsidRPr="00735607" w:rsidRDefault="00735607" w:rsidP="00735607">
      <w:pPr>
        <w:spacing w:after="0" w:line="240" w:lineRule="auto"/>
        <w:jc w:val="center"/>
        <w:rPr>
          <w:rFonts w:ascii="Arial" w:eastAsia="Times New Roman" w:hAnsi="Arial" w:cs="Arial"/>
          <w:sz w:val="24"/>
          <w:szCs w:val="24"/>
          <w:lang w:eastAsia="hr-HR"/>
        </w:rPr>
      </w:pPr>
    </w:p>
    <w:p w:rsidR="00735607" w:rsidRPr="00735607" w:rsidRDefault="00735607" w:rsidP="00735607">
      <w:pPr>
        <w:spacing w:after="0" w:line="240" w:lineRule="auto"/>
        <w:jc w:val="center"/>
        <w:rPr>
          <w:rFonts w:ascii="Arial" w:eastAsia="Times New Roman" w:hAnsi="Arial" w:cs="Arial"/>
          <w:sz w:val="28"/>
          <w:szCs w:val="28"/>
          <w:lang w:eastAsia="hr-HR"/>
        </w:rPr>
      </w:pPr>
    </w:p>
    <w:p w:rsidR="00735607" w:rsidRPr="00735607" w:rsidRDefault="00735607" w:rsidP="00735607">
      <w:pPr>
        <w:spacing w:after="0" w:line="240" w:lineRule="auto"/>
        <w:jc w:val="center"/>
        <w:rPr>
          <w:rFonts w:ascii="Arial" w:eastAsia="Times New Roman" w:hAnsi="Arial" w:cs="Arial"/>
          <w:sz w:val="28"/>
          <w:szCs w:val="28"/>
          <w:lang w:eastAsia="hr-HR"/>
        </w:rPr>
      </w:pPr>
    </w:p>
    <w:p w:rsidR="00735607" w:rsidRPr="00735607" w:rsidRDefault="00735607" w:rsidP="00735607">
      <w:pPr>
        <w:spacing w:after="0" w:line="240" w:lineRule="auto"/>
        <w:jc w:val="center"/>
        <w:rPr>
          <w:rFonts w:ascii="Arial" w:eastAsia="Times New Roman" w:hAnsi="Arial" w:cs="Arial"/>
          <w:sz w:val="28"/>
          <w:szCs w:val="28"/>
          <w:lang w:eastAsia="hr-HR"/>
        </w:rPr>
      </w:pPr>
    </w:p>
    <w:p w:rsidR="00735607" w:rsidRPr="00735607" w:rsidRDefault="00735607" w:rsidP="00735607">
      <w:pPr>
        <w:spacing w:after="0" w:line="240" w:lineRule="auto"/>
        <w:jc w:val="center"/>
        <w:rPr>
          <w:rFonts w:ascii="Arial" w:eastAsia="Times New Roman" w:hAnsi="Arial" w:cs="Arial"/>
          <w:sz w:val="28"/>
          <w:szCs w:val="28"/>
          <w:lang w:eastAsia="hr-HR"/>
        </w:rPr>
      </w:pPr>
    </w:p>
    <w:p w:rsidR="00735607" w:rsidRPr="00735607" w:rsidRDefault="00735607" w:rsidP="00735607">
      <w:pPr>
        <w:spacing w:after="0" w:line="240" w:lineRule="auto"/>
        <w:jc w:val="center"/>
        <w:rPr>
          <w:rFonts w:ascii="Arial" w:eastAsia="Times New Roman" w:hAnsi="Arial" w:cs="Arial"/>
          <w:sz w:val="28"/>
          <w:szCs w:val="28"/>
          <w:lang w:eastAsia="hr-HR"/>
        </w:rPr>
      </w:pPr>
    </w:p>
    <w:p w:rsidR="00735607" w:rsidRPr="00735607" w:rsidRDefault="00735607" w:rsidP="00735607">
      <w:pPr>
        <w:spacing w:after="0" w:line="240" w:lineRule="auto"/>
        <w:jc w:val="center"/>
        <w:rPr>
          <w:rFonts w:ascii="Arial" w:eastAsia="Times New Roman" w:hAnsi="Arial" w:cs="Arial"/>
          <w:sz w:val="28"/>
          <w:szCs w:val="28"/>
          <w:lang w:eastAsia="hr-HR"/>
        </w:rPr>
      </w:pPr>
    </w:p>
    <w:p w:rsidR="00735607" w:rsidRPr="00735607" w:rsidRDefault="00735607" w:rsidP="00735607">
      <w:pPr>
        <w:spacing w:after="0" w:line="240" w:lineRule="auto"/>
        <w:jc w:val="center"/>
        <w:rPr>
          <w:rFonts w:ascii="Arial" w:eastAsia="Times New Roman" w:hAnsi="Arial" w:cs="Arial"/>
          <w:sz w:val="28"/>
          <w:szCs w:val="28"/>
          <w:lang w:eastAsia="hr-HR"/>
        </w:rPr>
      </w:pPr>
    </w:p>
    <w:p w:rsidR="00735607" w:rsidRPr="00735607" w:rsidRDefault="00735607" w:rsidP="00735607">
      <w:pPr>
        <w:spacing w:after="0" w:line="240" w:lineRule="auto"/>
        <w:jc w:val="center"/>
        <w:rPr>
          <w:rFonts w:ascii="Arial" w:eastAsia="Times New Roman" w:hAnsi="Arial" w:cs="Arial"/>
          <w:sz w:val="28"/>
          <w:szCs w:val="28"/>
          <w:lang w:eastAsia="hr-HR"/>
        </w:rPr>
      </w:pPr>
    </w:p>
    <w:p w:rsidR="00735607" w:rsidRPr="00735607" w:rsidRDefault="00735607" w:rsidP="00735607">
      <w:pPr>
        <w:spacing w:after="0" w:line="240" w:lineRule="auto"/>
        <w:jc w:val="center"/>
        <w:rPr>
          <w:rFonts w:ascii="Arial" w:eastAsia="Times New Roman" w:hAnsi="Arial" w:cs="Arial"/>
          <w:sz w:val="28"/>
          <w:szCs w:val="28"/>
          <w:lang w:eastAsia="hr-HR"/>
        </w:rPr>
      </w:pPr>
    </w:p>
    <w:p w:rsidR="00735607" w:rsidRPr="00735607" w:rsidRDefault="00735607" w:rsidP="00735607">
      <w:pPr>
        <w:spacing w:after="0" w:line="240" w:lineRule="auto"/>
        <w:jc w:val="center"/>
        <w:rPr>
          <w:rFonts w:ascii="Arial" w:eastAsia="Times New Roman" w:hAnsi="Arial" w:cs="Arial"/>
          <w:sz w:val="28"/>
          <w:szCs w:val="28"/>
          <w:lang w:eastAsia="hr-HR"/>
        </w:rPr>
      </w:pPr>
    </w:p>
    <w:p w:rsidR="00735607" w:rsidRPr="00735607" w:rsidRDefault="00735607" w:rsidP="00735607">
      <w:pPr>
        <w:spacing w:after="0" w:line="240" w:lineRule="auto"/>
        <w:jc w:val="center"/>
        <w:rPr>
          <w:rFonts w:ascii="Arial" w:eastAsia="Times New Roman" w:hAnsi="Arial" w:cs="Arial"/>
          <w:sz w:val="28"/>
          <w:szCs w:val="28"/>
          <w:lang w:eastAsia="hr-HR"/>
        </w:rPr>
      </w:pPr>
    </w:p>
    <w:p w:rsidR="00735607" w:rsidRPr="00735607" w:rsidRDefault="00735607" w:rsidP="00735607">
      <w:pPr>
        <w:spacing w:after="0" w:line="240" w:lineRule="auto"/>
        <w:jc w:val="center"/>
        <w:rPr>
          <w:rFonts w:ascii="Arial" w:eastAsia="Times New Roman" w:hAnsi="Arial" w:cs="Arial"/>
          <w:sz w:val="28"/>
          <w:szCs w:val="28"/>
          <w:lang w:eastAsia="hr-HR"/>
        </w:rPr>
      </w:pPr>
    </w:p>
    <w:p w:rsidR="00735607" w:rsidRPr="00735607" w:rsidRDefault="00735607" w:rsidP="00735607">
      <w:pPr>
        <w:spacing w:after="0" w:line="240" w:lineRule="auto"/>
        <w:jc w:val="center"/>
        <w:rPr>
          <w:rFonts w:ascii="Arial" w:eastAsia="Times New Roman" w:hAnsi="Arial" w:cs="Arial"/>
          <w:sz w:val="28"/>
          <w:szCs w:val="28"/>
          <w:lang w:eastAsia="hr-HR"/>
        </w:rPr>
      </w:pPr>
    </w:p>
    <w:p w:rsidR="00735607" w:rsidRPr="00735607" w:rsidRDefault="00735607" w:rsidP="00735607">
      <w:pPr>
        <w:spacing w:after="0" w:line="240" w:lineRule="auto"/>
        <w:jc w:val="center"/>
        <w:rPr>
          <w:rFonts w:ascii="Arial" w:eastAsia="Times New Roman" w:hAnsi="Arial" w:cs="Arial"/>
          <w:sz w:val="28"/>
          <w:szCs w:val="28"/>
          <w:lang w:eastAsia="hr-HR"/>
        </w:rPr>
      </w:pPr>
    </w:p>
    <w:p w:rsidR="00735607" w:rsidRPr="00735607" w:rsidRDefault="00735607" w:rsidP="00735607">
      <w:pPr>
        <w:spacing w:after="0" w:line="240" w:lineRule="auto"/>
        <w:jc w:val="center"/>
        <w:rPr>
          <w:rFonts w:ascii="Arial" w:eastAsia="Times New Roman" w:hAnsi="Arial" w:cs="Arial"/>
          <w:sz w:val="28"/>
          <w:szCs w:val="28"/>
          <w:lang w:eastAsia="hr-HR"/>
        </w:rPr>
      </w:pPr>
    </w:p>
    <w:p w:rsidR="00735607" w:rsidRPr="00735607" w:rsidRDefault="00735607" w:rsidP="00735607">
      <w:pPr>
        <w:spacing w:after="0" w:line="240" w:lineRule="auto"/>
        <w:jc w:val="center"/>
        <w:rPr>
          <w:rFonts w:ascii="Arial" w:eastAsia="Times New Roman" w:hAnsi="Arial" w:cs="Arial"/>
          <w:sz w:val="28"/>
          <w:szCs w:val="28"/>
          <w:lang w:eastAsia="hr-HR"/>
        </w:rPr>
      </w:pPr>
    </w:p>
    <w:p w:rsidR="00735607" w:rsidRPr="00735607" w:rsidRDefault="00735607" w:rsidP="00735607">
      <w:pPr>
        <w:spacing w:after="0" w:line="240" w:lineRule="auto"/>
        <w:jc w:val="center"/>
        <w:rPr>
          <w:rFonts w:ascii="Arial" w:eastAsia="Times New Roman" w:hAnsi="Arial" w:cs="Arial"/>
          <w:sz w:val="28"/>
          <w:szCs w:val="28"/>
          <w:lang w:eastAsia="hr-HR"/>
        </w:rPr>
      </w:pPr>
    </w:p>
    <w:p w:rsidR="00735607" w:rsidRPr="00735607" w:rsidRDefault="00735607" w:rsidP="00735607">
      <w:pPr>
        <w:spacing w:after="0" w:line="240" w:lineRule="auto"/>
        <w:jc w:val="center"/>
        <w:rPr>
          <w:rFonts w:ascii="Arial" w:eastAsia="Times New Roman" w:hAnsi="Arial" w:cs="Arial"/>
          <w:sz w:val="28"/>
          <w:szCs w:val="28"/>
          <w:lang w:eastAsia="hr-HR"/>
        </w:rPr>
      </w:pPr>
    </w:p>
    <w:p w:rsidR="00735607" w:rsidRPr="00735607" w:rsidRDefault="00735607" w:rsidP="00735607">
      <w:pPr>
        <w:spacing w:after="0" w:line="240" w:lineRule="auto"/>
        <w:jc w:val="center"/>
        <w:rPr>
          <w:rFonts w:ascii="Arial" w:eastAsia="Times New Roman" w:hAnsi="Arial" w:cs="Arial"/>
          <w:sz w:val="28"/>
          <w:szCs w:val="28"/>
          <w:lang w:eastAsia="hr-HR"/>
        </w:rPr>
      </w:pPr>
    </w:p>
    <w:p w:rsidR="00735607" w:rsidRPr="00735607" w:rsidRDefault="00735607" w:rsidP="00735607">
      <w:pPr>
        <w:spacing w:after="0" w:line="240" w:lineRule="auto"/>
        <w:jc w:val="center"/>
        <w:rPr>
          <w:rFonts w:ascii="Arial" w:eastAsia="Times New Roman" w:hAnsi="Arial" w:cs="Arial"/>
          <w:sz w:val="28"/>
          <w:szCs w:val="28"/>
          <w:lang w:eastAsia="hr-HR"/>
        </w:rPr>
      </w:pPr>
    </w:p>
    <w:p w:rsidR="00735607" w:rsidRPr="00735607" w:rsidRDefault="00735607" w:rsidP="00735607">
      <w:pPr>
        <w:spacing w:after="0" w:line="240" w:lineRule="auto"/>
        <w:jc w:val="center"/>
        <w:rPr>
          <w:rFonts w:ascii="Arial" w:eastAsia="Times New Roman" w:hAnsi="Arial" w:cs="Arial"/>
          <w:sz w:val="28"/>
          <w:szCs w:val="28"/>
          <w:lang w:eastAsia="hr-HR"/>
        </w:rPr>
      </w:pPr>
    </w:p>
    <w:p w:rsidR="00735607" w:rsidRPr="00735607" w:rsidRDefault="00735607" w:rsidP="00735607">
      <w:pPr>
        <w:spacing w:after="0" w:line="240" w:lineRule="auto"/>
        <w:jc w:val="center"/>
        <w:rPr>
          <w:rFonts w:ascii="Arial" w:eastAsia="Times New Roman" w:hAnsi="Arial" w:cs="Arial"/>
          <w:sz w:val="28"/>
          <w:szCs w:val="28"/>
          <w:lang w:eastAsia="hr-HR"/>
        </w:rPr>
      </w:pPr>
    </w:p>
    <w:p w:rsidR="00735607" w:rsidRPr="00735607" w:rsidRDefault="00735607" w:rsidP="00735607">
      <w:pPr>
        <w:spacing w:after="0" w:line="240" w:lineRule="auto"/>
        <w:jc w:val="center"/>
        <w:rPr>
          <w:rFonts w:ascii="Arial" w:eastAsia="Times New Roman" w:hAnsi="Arial" w:cs="Arial"/>
          <w:sz w:val="28"/>
          <w:szCs w:val="28"/>
          <w:lang w:eastAsia="hr-HR"/>
        </w:rPr>
      </w:pPr>
    </w:p>
    <w:p w:rsidR="00735607" w:rsidRPr="00735607" w:rsidRDefault="00735607" w:rsidP="00735607">
      <w:pPr>
        <w:spacing w:after="0" w:line="240" w:lineRule="auto"/>
        <w:jc w:val="center"/>
        <w:rPr>
          <w:rFonts w:ascii="Arial" w:eastAsia="Times New Roman" w:hAnsi="Arial" w:cs="Arial"/>
          <w:sz w:val="28"/>
          <w:szCs w:val="28"/>
          <w:lang w:eastAsia="hr-HR"/>
        </w:rPr>
      </w:pPr>
    </w:p>
    <w:p w:rsidR="00735607" w:rsidRPr="00735607" w:rsidRDefault="00735607" w:rsidP="00735607">
      <w:pPr>
        <w:spacing w:after="0" w:line="240" w:lineRule="auto"/>
        <w:jc w:val="center"/>
        <w:rPr>
          <w:rFonts w:ascii="Arial" w:eastAsia="Times New Roman" w:hAnsi="Arial" w:cs="Arial"/>
          <w:sz w:val="28"/>
          <w:szCs w:val="28"/>
          <w:lang w:eastAsia="hr-HR"/>
        </w:rPr>
      </w:pPr>
    </w:p>
    <w:p w:rsidR="00735607" w:rsidRPr="00735607" w:rsidRDefault="00735607" w:rsidP="00735607">
      <w:pPr>
        <w:spacing w:after="0" w:line="240" w:lineRule="auto"/>
        <w:jc w:val="center"/>
        <w:rPr>
          <w:rFonts w:ascii="Arial" w:eastAsia="Times New Roman" w:hAnsi="Arial" w:cs="Arial"/>
          <w:sz w:val="28"/>
          <w:szCs w:val="28"/>
          <w:lang w:eastAsia="hr-HR"/>
        </w:rPr>
      </w:pPr>
    </w:p>
    <w:p w:rsidR="00735607" w:rsidRPr="00735607" w:rsidRDefault="00735607" w:rsidP="00735607">
      <w:pPr>
        <w:spacing w:after="0" w:line="240" w:lineRule="auto"/>
        <w:jc w:val="center"/>
        <w:rPr>
          <w:rFonts w:ascii="Arial" w:eastAsia="Times New Roman" w:hAnsi="Arial" w:cs="Arial"/>
          <w:sz w:val="28"/>
          <w:szCs w:val="28"/>
          <w:lang w:eastAsia="hr-HR"/>
        </w:rPr>
      </w:pPr>
    </w:p>
    <w:p w:rsidR="00735607" w:rsidRPr="00735607" w:rsidRDefault="00735607" w:rsidP="00735607">
      <w:pPr>
        <w:spacing w:after="0" w:line="240" w:lineRule="auto"/>
        <w:jc w:val="center"/>
        <w:rPr>
          <w:rFonts w:ascii="Arial" w:eastAsia="Times New Roman" w:hAnsi="Arial" w:cs="Arial"/>
          <w:sz w:val="28"/>
          <w:szCs w:val="28"/>
          <w:lang w:eastAsia="hr-HR"/>
        </w:rPr>
      </w:pPr>
    </w:p>
    <w:p w:rsidR="00735607" w:rsidRPr="00735607" w:rsidRDefault="00735607" w:rsidP="00735607">
      <w:pPr>
        <w:spacing w:after="0" w:line="240" w:lineRule="auto"/>
        <w:jc w:val="center"/>
        <w:rPr>
          <w:rFonts w:ascii="Arial" w:eastAsia="Times New Roman" w:hAnsi="Arial" w:cs="Arial"/>
          <w:sz w:val="28"/>
          <w:szCs w:val="28"/>
          <w:lang w:eastAsia="hr-HR"/>
        </w:rPr>
      </w:pPr>
    </w:p>
    <w:p w:rsidR="00735607" w:rsidRPr="00735607" w:rsidRDefault="00735607" w:rsidP="00735607">
      <w:pPr>
        <w:spacing w:after="0" w:line="240" w:lineRule="auto"/>
        <w:jc w:val="center"/>
        <w:rPr>
          <w:rFonts w:ascii="Arial" w:eastAsia="Times New Roman" w:hAnsi="Arial" w:cs="Arial"/>
          <w:sz w:val="28"/>
          <w:szCs w:val="28"/>
          <w:lang w:eastAsia="hr-HR"/>
        </w:rPr>
      </w:pPr>
    </w:p>
    <w:p w:rsidR="00735607" w:rsidRPr="00735607" w:rsidRDefault="00735607" w:rsidP="00735607">
      <w:pPr>
        <w:spacing w:after="0" w:line="240" w:lineRule="auto"/>
        <w:jc w:val="center"/>
        <w:rPr>
          <w:rFonts w:ascii="Arial" w:eastAsia="Times New Roman" w:hAnsi="Arial" w:cs="Arial"/>
          <w:sz w:val="28"/>
          <w:szCs w:val="28"/>
          <w:lang w:eastAsia="hr-HR"/>
        </w:rPr>
      </w:pPr>
    </w:p>
    <w:p w:rsidR="00735607" w:rsidRPr="00735607" w:rsidRDefault="00735607" w:rsidP="00735607">
      <w:pPr>
        <w:spacing w:after="0" w:line="240" w:lineRule="auto"/>
        <w:jc w:val="center"/>
        <w:rPr>
          <w:rFonts w:ascii="Arial" w:eastAsia="Times New Roman" w:hAnsi="Arial" w:cs="Arial"/>
          <w:sz w:val="28"/>
          <w:szCs w:val="28"/>
          <w:lang w:eastAsia="hr-HR"/>
        </w:rPr>
      </w:pPr>
    </w:p>
    <w:p w:rsidR="00735607" w:rsidRPr="00735607" w:rsidRDefault="00735607" w:rsidP="00735607">
      <w:pPr>
        <w:spacing w:after="0" w:line="240" w:lineRule="auto"/>
        <w:jc w:val="center"/>
        <w:rPr>
          <w:rFonts w:ascii="Arial" w:eastAsia="Times New Roman" w:hAnsi="Arial" w:cs="Arial"/>
          <w:sz w:val="28"/>
          <w:szCs w:val="28"/>
          <w:lang w:eastAsia="hr-HR"/>
        </w:rPr>
      </w:pPr>
    </w:p>
    <w:p w:rsidR="00735607" w:rsidRPr="00735607" w:rsidRDefault="00735607" w:rsidP="00735607">
      <w:pPr>
        <w:spacing w:after="0" w:line="240" w:lineRule="auto"/>
        <w:jc w:val="center"/>
        <w:rPr>
          <w:rFonts w:ascii="Arial" w:eastAsia="Times New Roman" w:hAnsi="Arial" w:cs="Arial"/>
          <w:sz w:val="28"/>
          <w:szCs w:val="28"/>
          <w:lang w:eastAsia="hr-HR"/>
        </w:rPr>
      </w:pPr>
    </w:p>
    <w:p w:rsidR="00735607" w:rsidRPr="00735607" w:rsidRDefault="00735607" w:rsidP="00735607">
      <w:pPr>
        <w:spacing w:after="0" w:line="240" w:lineRule="auto"/>
        <w:jc w:val="center"/>
        <w:rPr>
          <w:rFonts w:ascii="Arial" w:eastAsia="Times New Roman" w:hAnsi="Arial" w:cs="Arial"/>
          <w:sz w:val="28"/>
          <w:szCs w:val="28"/>
          <w:lang w:eastAsia="hr-HR"/>
        </w:rPr>
      </w:pPr>
    </w:p>
    <w:p w:rsidR="00735607" w:rsidRPr="00735607" w:rsidRDefault="00735607" w:rsidP="00735607">
      <w:pPr>
        <w:spacing w:line="240" w:lineRule="auto"/>
        <w:jc w:val="center"/>
        <w:rPr>
          <w:rFonts w:ascii="Arial" w:eastAsia="Times New Roman" w:hAnsi="Arial" w:cs="Arial"/>
          <w:sz w:val="24"/>
          <w:szCs w:val="24"/>
          <w:lang w:eastAsia="hr-HR"/>
        </w:rPr>
      </w:pPr>
      <w:proofErr w:type="spellStart"/>
      <w:r w:rsidRPr="00735607">
        <w:rPr>
          <w:rFonts w:ascii="Arial" w:eastAsia="Calibri" w:hAnsi="Arial" w:cs="Arial"/>
          <w:sz w:val="24"/>
          <w:szCs w:val="24"/>
          <w:lang w:eastAsia="hr-HR"/>
        </w:rPr>
        <w:t>Copyright</w:t>
      </w:r>
      <w:proofErr w:type="spellEnd"/>
      <w:r w:rsidRPr="00735607">
        <w:rPr>
          <w:rFonts w:ascii="Arial" w:eastAsia="Calibri" w:hAnsi="Arial" w:cs="Arial"/>
          <w:sz w:val="24"/>
          <w:szCs w:val="24"/>
          <w:lang w:eastAsia="hr-HR"/>
        </w:rPr>
        <w:t xml:space="preserve"> 2021.</w:t>
      </w:r>
    </w:p>
    <w:p w:rsidR="00735607" w:rsidRPr="00735607" w:rsidRDefault="00735607" w:rsidP="00735607">
      <w:pPr>
        <w:spacing w:line="240" w:lineRule="auto"/>
        <w:jc w:val="center"/>
        <w:rPr>
          <w:rFonts w:ascii="Arial" w:eastAsia="Calibri" w:hAnsi="Arial" w:cs="Arial"/>
          <w:sz w:val="24"/>
          <w:szCs w:val="24"/>
          <w:lang w:eastAsia="hr-HR"/>
        </w:rPr>
      </w:pPr>
      <w:r w:rsidRPr="00735607">
        <w:rPr>
          <w:rFonts w:ascii="Arial" w:eastAsia="Calibri" w:hAnsi="Arial" w:cs="Arial"/>
          <w:sz w:val="24"/>
          <w:szCs w:val="24"/>
          <w:lang w:eastAsia="hr-HR"/>
        </w:rPr>
        <w:t>Pravosudna akademija</w:t>
      </w:r>
    </w:p>
    <w:p w:rsidR="00735607" w:rsidRPr="00735607" w:rsidRDefault="00735607" w:rsidP="00735607">
      <w:pPr>
        <w:spacing w:line="240" w:lineRule="auto"/>
        <w:jc w:val="center"/>
        <w:rPr>
          <w:rFonts w:ascii="Arial" w:eastAsia="Calibri" w:hAnsi="Arial" w:cs="Arial"/>
          <w:sz w:val="24"/>
          <w:szCs w:val="24"/>
          <w:lang w:eastAsia="hr-HR"/>
        </w:rPr>
      </w:pPr>
    </w:p>
    <w:p w:rsidR="00735607" w:rsidRPr="00735607" w:rsidRDefault="00735607" w:rsidP="00735607">
      <w:pPr>
        <w:spacing w:line="240" w:lineRule="auto"/>
        <w:jc w:val="center"/>
        <w:rPr>
          <w:rFonts w:ascii="Arial" w:eastAsia="Times New Roman" w:hAnsi="Arial" w:cs="Arial"/>
          <w:sz w:val="24"/>
          <w:szCs w:val="24"/>
          <w:lang w:eastAsia="hr-HR"/>
        </w:rPr>
      </w:pPr>
      <w:r w:rsidRPr="00735607">
        <w:rPr>
          <w:rFonts w:ascii="Arial" w:eastAsia="Calibri" w:hAnsi="Arial" w:cs="Arial"/>
          <w:sz w:val="24"/>
          <w:szCs w:val="24"/>
          <w:lang w:eastAsia="hr-HR"/>
        </w:rPr>
        <w:t>Ulica grada Vukovara 49, 10 000 Zagreb, Hrvatska</w:t>
      </w:r>
    </w:p>
    <w:p w:rsidR="00735607" w:rsidRPr="00735607" w:rsidRDefault="00735607" w:rsidP="00735607">
      <w:pPr>
        <w:spacing w:line="240" w:lineRule="auto"/>
        <w:jc w:val="center"/>
        <w:rPr>
          <w:rFonts w:ascii="Arial" w:eastAsia="Times New Roman" w:hAnsi="Arial" w:cs="Arial"/>
          <w:sz w:val="24"/>
          <w:szCs w:val="24"/>
          <w:lang w:eastAsia="hr-HR"/>
        </w:rPr>
      </w:pPr>
      <w:r w:rsidRPr="00735607">
        <w:rPr>
          <w:rFonts w:ascii="Arial" w:eastAsia="Calibri" w:hAnsi="Arial" w:cs="Arial"/>
          <w:sz w:val="24"/>
          <w:szCs w:val="24"/>
          <w:lang w:eastAsia="hr-HR"/>
        </w:rPr>
        <w:t xml:space="preserve">TEL 00385(0)1 371 4540    FAKS 00385(0)1 371 4549    WEB </w:t>
      </w:r>
      <w:hyperlink r:id="rId9" w:history="1">
        <w:r w:rsidRPr="00735607">
          <w:rPr>
            <w:rStyle w:val="Hiperveza"/>
            <w:rFonts w:ascii="Arial" w:eastAsia="Calibri" w:hAnsi="Arial" w:cs="Arial"/>
            <w:color w:val="auto"/>
            <w:szCs w:val="24"/>
            <w:u w:val="none"/>
          </w:rPr>
          <w:t>www.pak.h</w:t>
        </w:r>
      </w:hyperlink>
      <w:r w:rsidRPr="00735607">
        <w:rPr>
          <w:rFonts w:ascii="Arial" w:hAnsi="Arial" w:cs="Arial"/>
        </w:rPr>
        <w:t>r</w:t>
      </w:r>
    </w:p>
    <w:p w:rsidR="00735607" w:rsidRPr="00735607" w:rsidRDefault="00735607" w:rsidP="00735607">
      <w:pPr>
        <w:tabs>
          <w:tab w:val="left" w:pos="3260"/>
        </w:tabs>
        <w:spacing w:after="0" w:line="240" w:lineRule="auto"/>
        <w:rPr>
          <w:rFonts w:ascii="Arial" w:eastAsia="Times New Roman" w:hAnsi="Arial" w:cs="Arial"/>
          <w:sz w:val="24"/>
          <w:szCs w:val="24"/>
          <w:lang w:eastAsia="hr-HR"/>
        </w:rPr>
      </w:pPr>
    </w:p>
    <w:p w:rsidR="00735607" w:rsidRPr="00735607" w:rsidRDefault="00735607" w:rsidP="00735607">
      <w:pPr>
        <w:tabs>
          <w:tab w:val="left" w:pos="3260"/>
        </w:tabs>
        <w:spacing w:after="0" w:line="240" w:lineRule="auto"/>
        <w:rPr>
          <w:rFonts w:ascii="Arial" w:eastAsia="Times New Roman" w:hAnsi="Arial" w:cs="Arial"/>
          <w:sz w:val="24"/>
          <w:szCs w:val="24"/>
          <w:lang w:eastAsia="hr-HR"/>
        </w:rPr>
      </w:pPr>
    </w:p>
    <w:p w:rsidR="00735607" w:rsidRPr="00735607" w:rsidRDefault="00735607" w:rsidP="00735607">
      <w:pPr>
        <w:tabs>
          <w:tab w:val="left" w:pos="3260"/>
        </w:tabs>
        <w:spacing w:after="0" w:line="240" w:lineRule="auto"/>
        <w:rPr>
          <w:rFonts w:ascii="Arial" w:eastAsia="Times New Roman" w:hAnsi="Arial" w:cs="Arial"/>
          <w:b/>
          <w:bCs/>
          <w:sz w:val="28"/>
          <w:szCs w:val="28"/>
          <w:lang w:eastAsia="hr-HR"/>
        </w:rPr>
      </w:pPr>
    </w:p>
    <w:sdt>
      <w:sdtPr>
        <w:rPr>
          <w:rFonts w:ascii="Arial" w:eastAsiaTheme="minorHAnsi" w:hAnsi="Arial" w:cs="Arial"/>
          <w:b w:val="0"/>
          <w:bCs w:val="0"/>
          <w:color w:val="auto"/>
          <w:sz w:val="22"/>
          <w:szCs w:val="22"/>
          <w:lang w:eastAsia="en-US"/>
        </w:rPr>
        <w:id w:val="-559011160"/>
        <w:docPartObj>
          <w:docPartGallery w:val="Table of Contents"/>
          <w:docPartUnique/>
        </w:docPartObj>
      </w:sdtPr>
      <w:sdtContent>
        <w:p w:rsidR="00735607" w:rsidRPr="00D87614" w:rsidRDefault="00735607" w:rsidP="00735607">
          <w:pPr>
            <w:pStyle w:val="TOCNaslov"/>
            <w:rPr>
              <w:rFonts w:ascii="Arial" w:hAnsi="Arial" w:cs="Arial"/>
              <w:b w:val="0"/>
              <w:color w:val="auto"/>
            </w:rPr>
          </w:pPr>
          <w:r w:rsidRPr="00D87614">
            <w:rPr>
              <w:rFonts w:ascii="Arial" w:hAnsi="Arial" w:cs="Arial"/>
              <w:b w:val="0"/>
              <w:color w:val="auto"/>
            </w:rPr>
            <w:t>Sadržaj</w:t>
          </w:r>
        </w:p>
        <w:p w:rsidR="00D87614" w:rsidRPr="00D87614" w:rsidRDefault="00735607" w:rsidP="00D87614">
          <w:pPr>
            <w:pStyle w:val="Sadraj1"/>
            <w:rPr>
              <w:rFonts w:eastAsiaTheme="minorEastAsia"/>
              <w:lang w:eastAsia="hr-HR"/>
            </w:rPr>
          </w:pPr>
          <w:r w:rsidRPr="00D87614">
            <w:fldChar w:fldCharType="begin"/>
          </w:r>
          <w:r w:rsidRPr="00D87614">
            <w:instrText xml:space="preserve"> TOC \o "1-3" \h \z \u </w:instrText>
          </w:r>
          <w:r w:rsidRPr="00D87614">
            <w:fldChar w:fldCharType="separate"/>
          </w:r>
          <w:hyperlink w:anchor="_Toc69195241" w:history="1">
            <w:r w:rsidR="00D87614" w:rsidRPr="00D87614">
              <w:rPr>
                <w:rStyle w:val="Hiperveza"/>
                <w:rFonts w:ascii="Arial" w:hAnsi="Arial" w:cs="Arial"/>
              </w:rPr>
              <w:t>UVOD</w:t>
            </w:r>
            <w:r w:rsidR="00D87614" w:rsidRPr="00D87614">
              <w:rPr>
                <w:webHidden/>
              </w:rPr>
              <w:tab/>
            </w:r>
            <w:r w:rsidR="00D87614" w:rsidRPr="00D87614">
              <w:rPr>
                <w:webHidden/>
              </w:rPr>
              <w:fldChar w:fldCharType="begin"/>
            </w:r>
            <w:r w:rsidR="00D87614" w:rsidRPr="00D87614">
              <w:rPr>
                <w:webHidden/>
              </w:rPr>
              <w:instrText xml:space="preserve"> PAGEREF _Toc69195241 \h </w:instrText>
            </w:r>
            <w:r w:rsidR="00D87614" w:rsidRPr="00D87614">
              <w:rPr>
                <w:webHidden/>
              </w:rPr>
            </w:r>
            <w:r w:rsidR="00D87614" w:rsidRPr="00D87614">
              <w:rPr>
                <w:webHidden/>
              </w:rPr>
              <w:fldChar w:fldCharType="separate"/>
            </w:r>
            <w:r w:rsidR="00D87614" w:rsidRPr="00D87614">
              <w:rPr>
                <w:webHidden/>
              </w:rPr>
              <w:t>5</w:t>
            </w:r>
            <w:r w:rsidR="00D87614" w:rsidRPr="00D87614">
              <w:rPr>
                <w:webHidden/>
              </w:rPr>
              <w:fldChar w:fldCharType="end"/>
            </w:r>
          </w:hyperlink>
        </w:p>
        <w:p w:rsidR="00D87614" w:rsidRPr="00D87614" w:rsidRDefault="00D87614" w:rsidP="00D87614">
          <w:pPr>
            <w:pStyle w:val="Sadraj1"/>
            <w:rPr>
              <w:rFonts w:eastAsiaTheme="minorEastAsia"/>
              <w:lang w:eastAsia="hr-HR"/>
            </w:rPr>
          </w:pPr>
          <w:hyperlink w:anchor="_Toc69195242" w:history="1">
            <w:r w:rsidRPr="00D87614">
              <w:rPr>
                <w:rStyle w:val="Hiperveza"/>
                <w:rFonts w:ascii="Arial" w:hAnsi="Arial" w:cs="Arial"/>
              </w:rPr>
              <w:t>NOVO UREĐENJE REVIZIJE</w:t>
            </w:r>
            <w:r w:rsidRPr="00D87614">
              <w:rPr>
                <w:webHidden/>
              </w:rPr>
              <w:tab/>
            </w:r>
            <w:r w:rsidRPr="00D87614">
              <w:rPr>
                <w:webHidden/>
              </w:rPr>
              <w:fldChar w:fldCharType="begin"/>
            </w:r>
            <w:r w:rsidRPr="00D87614">
              <w:rPr>
                <w:webHidden/>
              </w:rPr>
              <w:instrText xml:space="preserve"> PAGEREF _Toc69195242 \h </w:instrText>
            </w:r>
            <w:r w:rsidRPr="00D87614">
              <w:rPr>
                <w:webHidden/>
              </w:rPr>
            </w:r>
            <w:r w:rsidRPr="00D87614">
              <w:rPr>
                <w:webHidden/>
              </w:rPr>
              <w:fldChar w:fldCharType="separate"/>
            </w:r>
            <w:r w:rsidRPr="00D87614">
              <w:rPr>
                <w:webHidden/>
              </w:rPr>
              <w:t>7</w:t>
            </w:r>
            <w:r w:rsidRPr="00D87614">
              <w:rPr>
                <w:webHidden/>
              </w:rPr>
              <w:fldChar w:fldCharType="end"/>
            </w:r>
          </w:hyperlink>
        </w:p>
        <w:p w:rsidR="00D87614" w:rsidRPr="00D87614" w:rsidRDefault="00D87614" w:rsidP="00D87614">
          <w:pPr>
            <w:pStyle w:val="Sadraj1"/>
            <w:rPr>
              <w:rFonts w:eastAsiaTheme="minorEastAsia"/>
              <w:lang w:eastAsia="hr-HR"/>
            </w:rPr>
          </w:pPr>
          <w:hyperlink w:anchor="_Toc69195243" w:history="1">
            <w:r w:rsidRPr="00D87614">
              <w:rPr>
                <w:rStyle w:val="Hiperveza"/>
                <w:rFonts w:ascii="Arial" w:eastAsia="Calibri" w:hAnsi="Arial" w:cs="Arial"/>
                <w:b w:val="0"/>
              </w:rPr>
              <w:t>1.Uvod</w:t>
            </w:r>
            <w:r w:rsidRPr="00D87614">
              <w:rPr>
                <w:webHidden/>
              </w:rPr>
              <w:tab/>
            </w:r>
            <w:r w:rsidRPr="00D87614">
              <w:rPr>
                <w:webHidden/>
              </w:rPr>
              <w:fldChar w:fldCharType="begin"/>
            </w:r>
            <w:r w:rsidRPr="00D87614">
              <w:rPr>
                <w:webHidden/>
              </w:rPr>
              <w:instrText xml:space="preserve"> PAGEREF _Toc69195243 \h </w:instrText>
            </w:r>
            <w:r w:rsidRPr="00D87614">
              <w:rPr>
                <w:webHidden/>
              </w:rPr>
            </w:r>
            <w:r w:rsidRPr="00D87614">
              <w:rPr>
                <w:webHidden/>
              </w:rPr>
              <w:fldChar w:fldCharType="separate"/>
            </w:r>
            <w:r w:rsidRPr="00D87614">
              <w:rPr>
                <w:webHidden/>
              </w:rPr>
              <w:t>8</w:t>
            </w:r>
            <w:r w:rsidRPr="00D87614">
              <w:rPr>
                <w:webHidden/>
              </w:rPr>
              <w:fldChar w:fldCharType="end"/>
            </w:r>
          </w:hyperlink>
        </w:p>
        <w:p w:rsidR="00D87614" w:rsidRPr="00D87614" w:rsidRDefault="00D87614" w:rsidP="00D87614">
          <w:pPr>
            <w:pStyle w:val="Sadraj1"/>
            <w:rPr>
              <w:rFonts w:eastAsiaTheme="minorEastAsia"/>
              <w:lang w:eastAsia="hr-HR"/>
            </w:rPr>
          </w:pPr>
          <w:hyperlink w:anchor="_Toc69195244" w:history="1">
            <w:r w:rsidRPr="00D87614">
              <w:rPr>
                <w:rStyle w:val="Hiperveza"/>
                <w:rFonts w:ascii="Arial" w:eastAsia="Calibri" w:hAnsi="Arial" w:cs="Arial"/>
                <w:b w:val="0"/>
              </w:rPr>
              <w:t>2. Pravna regulativa novog koncepta revizije</w:t>
            </w:r>
            <w:r w:rsidRPr="00D87614">
              <w:rPr>
                <w:webHidden/>
              </w:rPr>
              <w:tab/>
            </w:r>
            <w:r w:rsidRPr="00D87614">
              <w:rPr>
                <w:webHidden/>
              </w:rPr>
              <w:fldChar w:fldCharType="begin"/>
            </w:r>
            <w:r w:rsidRPr="00D87614">
              <w:rPr>
                <w:webHidden/>
              </w:rPr>
              <w:instrText xml:space="preserve"> PAGEREF _Toc69195244 \h </w:instrText>
            </w:r>
            <w:r w:rsidRPr="00D87614">
              <w:rPr>
                <w:webHidden/>
              </w:rPr>
            </w:r>
            <w:r w:rsidRPr="00D87614">
              <w:rPr>
                <w:webHidden/>
              </w:rPr>
              <w:fldChar w:fldCharType="separate"/>
            </w:r>
            <w:r w:rsidRPr="00D87614">
              <w:rPr>
                <w:webHidden/>
              </w:rPr>
              <w:t>10</w:t>
            </w:r>
            <w:r w:rsidRPr="00D87614">
              <w:rPr>
                <w:webHidden/>
              </w:rPr>
              <w:fldChar w:fldCharType="end"/>
            </w:r>
          </w:hyperlink>
        </w:p>
        <w:p w:rsidR="00D87614" w:rsidRPr="00D87614" w:rsidRDefault="00D87614" w:rsidP="00D87614">
          <w:pPr>
            <w:pStyle w:val="Sadraj1"/>
            <w:rPr>
              <w:rFonts w:eastAsiaTheme="minorEastAsia"/>
              <w:lang w:eastAsia="hr-HR"/>
            </w:rPr>
          </w:pPr>
          <w:hyperlink w:anchor="_Toc69195245" w:history="1">
            <w:r w:rsidRPr="00D87614">
              <w:rPr>
                <w:rStyle w:val="Hiperveza"/>
                <w:rFonts w:ascii="Arial" w:hAnsi="Arial" w:cs="Arial"/>
                <w:b w:val="0"/>
              </w:rPr>
              <w:t>2.1. Revizija protiv presude</w:t>
            </w:r>
            <w:r w:rsidRPr="00D87614">
              <w:rPr>
                <w:webHidden/>
              </w:rPr>
              <w:tab/>
            </w:r>
            <w:r w:rsidRPr="00D87614">
              <w:rPr>
                <w:webHidden/>
              </w:rPr>
              <w:fldChar w:fldCharType="begin"/>
            </w:r>
            <w:r w:rsidRPr="00D87614">
              <w:rPr>
                <w:webHidden/>
              </w:rPr>
              <w:instrText xml:space="preserve"> PAGEREF _Toc69195245 \h </w:instrText>
            </w:r>
            <w:r w:rsidRPr="00D87614">
              <w:rPr>
                <w:webHidden/>
              </w:rPr>
            </w:r>
            <w:r w:rsidRPr="00D87614">
              <w:rPr>
                <w:webHidden/>
              </w:rPr>
              <w:fldChar w:fldCharType="separate"/>
            </w:r>
            <w:r w:rsidRPr="00D87614">
              <w:rPr>
                <w:webHidden/>
              </w:rPr>
              <w:t>11</w:t>
            </w:r>
            <w:r w:rsidRPr="00D87614">
              <w:rPr>
                <w:webHidden/>
              </w:rPr>
              <w:fldChar w:fldCharType="end"/>
            </w:r>
          </w:hyperlink>
        </w:p>
        <w:p w:rsidR="00D87614" w:rsidRPr="00D87614" w:rsidRDefault="00D87614" w:rsidP="00D87614">
          <w:pPr>
            <w:pStyle w:val="Sadraj1"/>
            <w:rPr>
              <w:rFonts w:eastAsiaTheme="minorEastAsia"/>
              <w:lang w:eastAsia="hr-HR"/>
            </w:rPr>
          </w:pPr>
          <w:hyperlink w:anchor="_Toc69195246" w:history="1">
            <w:r w:rsidRPr="00D87614">
              <w:rPr>
                <w:rStyle w:val="Hiperveza"/>
                <w:rFonts w:ascii="Arial" w:hAnsi="Arial" w:cs="Arial"/>
                <w:b w:val="0"/>
              </w:rPr>
              <w:t>2.2. Prijedlog za dopuštenje revizije</w:t>
            </w:r>
            <w:r w:rsidRPr="00D87614">
              <w:rPr>
                <w:webHidden/>
              </w:rPr>
              <w:tab/>
            </w:r>
            <w:r w:rsidRPr="00D87614">
              <w:rPr>
                <w:webHidden/>
              </w:rPr>
              <w:fldChar w:fldCharType="begin"/>
            </w:r>
            <w:r w:rsidRPr="00D87614">
              <w:rPr>
                <w:webHidden/>
              </w:rPr>
              <w:instrText xml:space="preserve"> PAGEREF _Toc69195246 \h </w:instrText>
            </w:r>
            <w:r w:rsidRPr="00D87614">
              <w:rPr>
                <w:webHidden/>
              </w:rPr>
            </w:r>
            <w:r w:rsidRPr="00D87614">
              <w:rPr>
                <w:webHidden/>
              </w:rPr>
              <w:fldChar w:fldCharType="separate"/>
            </w:r>
            <w:r w:rsidRPr="00D87614">
              <w:rPr>
                <w:webHidden/>
              </w:rPr>
              <w:t>12</w:t>
            </w:r>
            <w:r w:rsidRPr="00D87614">
              <w:rPr>
                <w:webHidden/>
              </w:rPr>
              <w:fldChar w:fldCharType="end"/>
            </w:r>
          </w:hyperlink>
        </w:p>
        <w:p w:rsidR="00D87614" w:rsidRPr="00D87614" w:rsidRDefault="00D87614" w:rsidP="00D87614">
          <w:pPr>
            <w:pStyle w:val="Sadraj1"/>
            <w:rPr>
              <w:rFonts w:eastAsiaTheme="minorEastAsia"/>
              <w:lang w:eastAsia="hr-HR"/>
            </w:rPr>
          </w:pPr>
          <w:hyperlink w:anchor="_Toc69195247" w:history="1">
            <w:r w:rsidRPr="00D87614">
              <w:rPr>
                <w:rStyle w:val="Hiperveza"/>
                <w:rFonts w:ascii="Arial" w:hAnsi="Arial" w:cs="Arial"/>
                <w:b w:val="0"/>
              </w:rPr>
              <w:t>2.3. Revizija na temelju zakona</w:t>
            </w:r>
            <w:r w:rsidRPr="00D87614">
              <w:rPr>
                <w:webHidden/>
              </w:rPr>
              <w:tab/>
            </w:r>
            <w:r w:rsidRPr="00D87614">
              <w:rPr>
                <w:webHidden/>
              </w:rPr>
              <w:fldChar w:fldCharType="begin"/>
            </w:r>
            <w:r w:rsidRPr="00D87614">
              <w:rPr>
                <w:webHidden/>
              </w:rPr>
              <w:instrText xml:space="preserve"> PAGEREF _Toc69195247 \h </w:instrText>
            </w:r>
            <w:r w:rsidRPr="00D87614">
              <w:rPr>
                <w:webHidden/>
              </w:rPr>
            </w:r>
            <w:r w:rsidRPr="00D87614">
              <w:rPr>
                <w:webHidden/>
              </w:rPr>
              <w:fldChar w:fldCharType="separate"/>
            </w:r>
            <w:r w:rsidRPr="00D87614">
              <w:rPr>
                <w:webHidden/>
              </w:rPr>
              <w:t>13</w:t>
            </w:r>
            <w:r w:rsidRPr="00D87614">
              <w:rPr>
                <w:webHidden/>
              </w:rPr>
              <w:fldChar w:fldCharType="end"/>
            </w:r>
          </w:hyperlink>
        </w:p>
        <w:p w:rsidR="00D87614" w:rsidRPr="00D87614" w:rsidRDefault="00D87614" w:rsidP="00D87614">
          <w:pPr>
            <w:pStyle w:val="Sadraj1"/>
            <w:rPr>
              <w:rFonts w:eastAsiaTheme="minorEastAsia"/>
              <w:lang w:eastAsia="hr-HR"/>
            </w:rPr>
          </w:pPr>
          <w:hyperlink w:anchor="_Toc69195248" w:history="1">
            <w:r w:rsidRPr="00D87614">
              <w:rPr>
                <w:rStyle w:val="Hiperveza"/>
                <w:rFonts w:ascii="Arial" w:hAnsi="Arial" w:cs="Arial"/>
                <w:b w:val="0"/>
              </w:rPr>
              <w:t>2.4. Odlučivanje o prijedlogu za dopuštenje revizije</w:t>
            </w:r>
            <w:r w:rsidRPr="00D87614">
              <w:rPr>
                <w:webHidden/>
              </w:rPr>
              <w:tab/>
            </w:r>
            <w:r w:rsidRPr="00D87614">
              <w:rPr>
                <w:webHidden/>
              </w:rPr>
              <w:fldChar w:fldCharType="begin"/>
            </w:r>
            <w:r w:rsidRPr="00D87614">
              <w:rPr>
                <w:webHidden/>
              </w:rPr>
              <w:instrText xml:space="preserve"> PAGEREF _Toc69195248 \h </w:instrText>
            </w:r>
            <w:r w:rsidRPr="00D87614">
              <w:rPr>
                <w:webHidden/>
              </w:rPr>
            </w:r>
            <w:r w:rsidRPr="00D87614">
              <w:rPr>
                <w:webHidden/>
              </w:rPr>
              <w:fldChar w:fldCharType="separate"/>
            </w:r>
            <w:r w:rsidRPr="00D87614">
              <w:rPr>
                <w:webHidden/>
              </w:rPr>
              <w:t>14</w:t>
            </w:r>
            <w:r w:rsidRPr="00D87614">
              <w:rPr>
                <w:webHidden/>
              </w:rPr>
              <w:fldChar w:fldCharType="end"/>
            </w:r>
          </w:hyperlink>
        </w:p>
        <w:p w:rsidR="00D87614" w:rsidRPr="00D87614" w:rsidRDefault="00D87614" w:rsidP="00D87614">
          <w:pPr>
            <w:pStyle w:val="Sadraj1"/>
            <w:rPr>
              <w:rFonts w:eastAsiaTheme="minorEastAsia"/>
              <w:lang w:eastAsia="hr-HR"/>
            </w:rPr>
          </w:pPr>
          <w:hyperlink w:anchor="_Toc69195249" w:history="1">
            <w:r w:rsidRPr="00D87614">
              <w:rPr>
                <w:rStyle w:val="Hiperveza"/>
                <w:rFonts w:ascii="Arial" w:hAnsi="Arial" w:cs="Arial"/>
                <w:b w:val="0"/>
              </w:rPr>
              <w:t>2.5. Postupak odlučivanja po reviziji i vrste odluka revizijskog</w:t>
            </w:r>
            <w:r w:rsidRPr="00D87614">
              <w:rPr>
                <w:webHidden/>
              </w:rPr>
              <w:tab/>
            </w:r>
            <w:r w:rsidRPr="00D87614">
              <w:rPr>
                <w:webHidden/>
              </w:rPr>
              <w:fldChar w:fldCharType="begin"/>
            </w:r>
            <w:r w:rsidRPr="00D87614">
              <w:rPr>
                <w:webHidden/>
              </w:rPr>
              <w:instrText xml:space="preserve"> PAGEREF _Toc69195249 \h </w:instrText>
            </w:r>
            <w:r w:rsidRPr="00D87614">
              <w:rPr>
                <w:webHidden/>
              </w:rPr>
            </w:r>
            <w:r w:rsidRPr="00D87614">
              <w:rPr>
                <w:webHidden/>
              </w:rPr>
              <w:fldChar w:fldCharType="separate"/>
            </w:r>
            <w:r w:rsidRPr="00D87614">
              <w:rPr>
                <w:webHidden/>
              </w:rPr>
              <w:t>14</w:t>
            </w:r>
            <w:r w:rsidRPr="00D87614">
              <w:rPr>
                <w:webHidden/>
              </w:rPr>
              <w:fldChar w:fldCharType="end"/>
            </w:r>
          </w:hyperlink>
        </w:p>
        <w:p w:rsidR="00D87614" w:rsidRPr="00D87614" w:rsidRDefault="00D87614" w:rsidP="00D87614">
          <w:pPr>
            <w:pStyle w:val="Sadraj1"/>
            <w:rPr>
              <w:rFonts w:eastAsiaTheme="minorEastAsia"/>
              <w:lang w:eastAsia="hr-HR"/>
            </w:rPr>
          </w:pPr>
          <w:hyperlink w:anchor="_Toc69195250" w:history="1">
            <w:r w:rsidRPr="00D87614">
              <w:rPr>
                <w:rStyle w:val="Hiperveza"/>
                <w:rFonts w:ascii="Arial" w:hAnsi="Arial" w:cs="Arial"/>
                <w:b w:val="0"/>
              </w:rPr>
              <w:t>suda</w:t>
            </w:r>
            <w:r w:rsidRPr="00D87614">
              <w:rPr>
                <w:webHidden/>
              </w:rPr>
              <w:tab/>
            </w:r>
            <w:r w:rsidRPr="00D87614">
              <w:rPr>
                <w:webHidden/>
              </w:rPr>
              <w:fldChar w:fldCharType="begin"/>
            </w:r>
            <w:r w:rsidRPr="00D87614">
              <w:rPr>
                <w:webHidden/>
              </w:rPr>
              <w:instrText xml:space="preserve"> PAGEREF _Toc69195250 \h </w:instrText>
            </w:r>
            <w:r w:rsidRPr="00D87614">
              <w:rPr>
                <w:webHidden/>
              </w:rPr>
            </w:r>
            <w:r w:rsidRPr="00D87614">
              <w:rPr>
                <w:webHidden/>
              </w:rPr>
              <w:fldChar w:fldCharType="separate"/>
            </w:r>
            <w:r w:rsidRPr="00D87614">
              <w:rPr>
                <w:webHidden/>
              </w:rPr>
              <w:t>14</w:t>
            </w:r>
            <w:r w:rsidRPr="00D87614">
              <w:rPr>
                <w:webHidden/>
              </w:rPr>
              <w:fldChar w:fldCharType="end"/>
            </w:r>
          </w:hyperlink>
        </w:p>
        <w:p w:rsidR="00D87614" w:rsidRPr="00D87614" w:rsidRDefault="00D87614" w:rsidP="00D87614">
          <w:pPr>
            <w:pStyle w:val="Sadraj1"/>
            <w:rPr>
              <w:rFonts w:eastAsiaTheme="minorEastAsia"/>
              <w:lang w:eastAsia="hr-HR"/>
            </w:rPr>
          </w:pPr>
          <w:hyperlink w:anchor="_Toc69195251" w:history="1">
            <w:r w:rsidRPr="00D87614">
              <w:rPr>
                <w:rStyle w:val="Hiperveza"/>
                <w:rFonts w:ascii="Arial" w:hAnsi="Arial" w:cs="Arial"/>
                <w:b w:val="0"/>
              </w:rPr>
              <w:t>2.6. Revizija protiv rješenja</w:t>
            </w:r>
            <w:r w:rsidRPr="00D87614">
              <w:rPr>
                <w:webHidden/>
              </w:rPr>
              <w:tab/>
            </w:r>
            <w:r w:rsidRPr="00D87614">
              <w:rPr>
                <w:webHidden/>
              </w:rPr>
              <w:fldChar w:fldCharType="begin"/>
            </w:r>
            <w:r w:rsidRPr="00D87614">
              <w:rPr>
                <w:webHidden/>
              </w:rPr>
              <w:instrText xml:space="preserve"> PAGEREF _Toc69195251 \h </w:instrText>
            </w:r>
            <w:r w:rsidRPr="00D87614">
              <w:rPr>
                <w:webHidden/>
              </w:rPr>
            </w:r>
            <w:r w:rsidRPr="00D87614">
              <w:rPr>
                <w:webHidden/>
              </w:rPr>
              <w:fldChar w:fldCharType="separate"/>
            </w:r>
            <w:r w:rsidRPr="00D87614">
              <w:rPr>
                <w:webHidden/>
              </w:rPr>
              <w:t>15</w:t>
            </w:r>
            <w:r w:rsidRPr="00D87614">
              <w:rPr>
                <w:webHidden/>
              </w:rPr>
              <w:fldChar w:fldCharType="end"/>
            </w:r>
          </w:hyperlink>
        </w:p>
        <w:p w:rsidR="00D87614" w:rsidRPr="00D87614" w:rsidRDefault="00D87614" w:rsidP="00D87614">
          <w:pPr>
            <w:pStyle w:val="Sadraj1"/>
            <w:rPr>
              <w:rFonts w:eastAsiaTheme="minorEastAsia"/>
              <w:lang w:eastAsia="hr-HR"/>
            </w:rPr>
          </w:pPr>
          <w:hyperlink w:anchor="_Toc69195252" w:history="1">
            <w:r w:rsidRPr="00D87614">
              <w:rPr>
                <w:rStyle w:val="Hiperveza"/>
                <w:rFonts w:ascii="Arial" w:hAnsi="Arial" w:cs="Arial"/>
                <w:b w:val="0"/>
              </w:rPr>
              <w:t>3. Načini odlučivanja VSRH o prijedlogu za dopuštenje revizije</w:t>
            </w:r>
            <w:r w:rsidRPr="00D87614">
              <w:rPr>
                <w:webHidden/>
              </w:rPr>
              <w:tab/>
            </w:r>
            <w:r w:rsidRPr="00D87614">
              <w:rPr>
                <w:webHidden/>
              </w:rPr>
              <w:fldChar w:fldCharType="begin"/>
            </w:r>
            <w:r w:rsidRPr="00D87614">
              <w:rPr>
                <w:webHidden/>
              </w:rPr>
              <w:instrText xml:space="preserve"> PAGEREF _Toc69195252 \h </w:instrText>
            </w:r>
            <w:r w:rsidRPr="00D87614">
              <w:rPr>
                <w:webHidden/>
              </w:rPr>
            </w:r>
            <w:r w:rsidRPr="00D87614">
              <w:rPr>
                <w:webHidden/>
              </w:rPr>
              <w:fldChar w:fldCharType="separate"/>
            </w:r>
            <w:r w:rsidRPr="00D87614">
              <w:rPr>
                <w:webHidden/>
              </w:rPr>
              <w:t>15</w:t>
            </w:r>
            <w:r w:rsidRPr="00D87614">
              <w:rPr>
                <w:webHidden/>
              </w:rPr>
              <w:fldChar w:fldCharType="end"/>
            </w:r>
          </w:hyperlink>
        </w:p>
        <w:p w:rsidR="00D87614" w:rsidRPr="00D87614" w:rsidRDefault="00D87614" w:rsidP="00D87614">
          <w:pPr>
            <w:pStyle w:val="Sadraj1"/>
            <w:rPr>
              <w:rFonts w:eastAsiaTheme="minorEastAsia"/>
              <w:lang w:eastAsia="hr-HR"/>
            </w:rPr>
          </w:pPr>
          <w:hyperlink w:anchor="_Toc69195253" w:history="1">
            <w:r w:rsidRPr="00D87614">
              <w:rPr>
                <w:rStyle w:val="Hiperveza"/>
                <w:rFonts w:ascii="Arial" w:hAnsi="Arial" w:cs="Arial"/>
                <w:b w:val="0"/>
              </w:rPr>
              <w:t>i reviziji – sudska praksa</w:t>
            </w:r>
            <w:r w:rsidRPr="00D87614">
              <w:rPr>
                <w:webHidden/>
              </w:rPr>
              <w:tab/>
            </w:r>
            <w:r w:rsidRPr="00D87614">
              <w:rPr>
                <w:webHidden/>
              </w:rPr>
              <w:fldChar w:fldCharType="begin"/>
            </w:r>
            <w:r w:rsidRPr="00D87614">
              <w:rPr>
                <w:webHidden/>
              </w:rPr>
              <w:instrText xml:space="preserve"> PAGEREF _Toc69195253 \h </w:instrText>
            </w:r>
            <w:r w:rsidRPr="00D87614">
              <w:rPr>
                <w:webHidden/>
              </w:rPr>
            </w:r>
            <w:r w:rsidRPr="00D87614">
              <w:rPr>
                <w:webHidden/>
              </w:rPr>
              <w:fldChar w:fldCharType="separate"/>
            </w:r>
            <w:r w:rsidRPr="00D87614">
              <w:rPr>
                <w:webHidden/>
              </w:rPr>
              <w:t>15</w:t>
            </w:r>
            <w:r w:rsidRPr="00D87614">
              <w:rPr>
                <w:webHidden/>
              </w:rPr>
              <w:fldChar w:fldCharType="end"/>
            </w:r>
          </w:hyperlink>
        </w:p>
        <w:p w:rsidR="00D87614" w:rsidRPr="00D87614" w:rsidRDefault="00D87614" w:rsidP="00D87614">
          <w:pPr>
            <w:pStyle w:val="Sadraj1"/>
            <w:rPr>
              <w:rFonts w:eastAsiaTheme="minorEastAsia"/>
              <w:lang w:eastAsia="hr-HR"/>
            </w:rPr>
          </w:pPr>
          <w:hyperlink w:anchor="_Toc69195254" w:history="1">
            <w:r w:rsidRPr="00D87614">
              <w:rPr>
                <w:rStyle w:val="Hiperveza"/>
                <w:rFonts w:ascii="Arial" w:hAnsi="Arial" w:cs="Arial"/>
                <w:b w:val="0"/>
              </w:rPr>
              <w:t>3.1. Odlučivanje o prijedlogu za dopuštenje revizije</w:t>
            </w:r>
            <w:r w:rsidRPr="00D87614">
              <w:rPr>
                <w:webHidden/>
              </w:rPr>
              <w:tab/>
            </w:r>
            <w:r w:rsidRPr="00D87614">
              <w:rPr>
                <w:webHidden/>
              </w:rPr>
              <w:fldChar w:fldCharType="begin"/>
            </w:r>
            <w:r w:rsidRPr="00D87614">
              <w:rPr>
                <w:webHidden/>
              </w:rPr>
              <w:instrText xml:space="preserve"> PAGEREF _Toc69195254 \h </w:instrText>
            </w:r>
            <w:r w:rsidRPr="00D87614">
              <w:rPr>
                <w:webHidden/>
              </w:rPr>
            </w:r>
            <w:r w:rsidRPr="00D87614">
              <w:rPr>
                <w:webHidden/>
              </w:rPr>
              <w:fldChar w:fldCharType="separate"/>
            </w:r>
            <w:r w:rsidRPr="00D87614">
              <w:rPr>
                <w:webHidden/>
              </w:rPr>
              <w:t>15</w:t>
            </w:r>
            <w:r w:rsidRPr="00D87614">
              <w:rPr>
                <w:webHidden/>
              </w:rPr>
              <w:fldChar w:fldCharType="end"/>
            </w:r>
          </w:hyperlink>
        </w:p>
        <w:p w:rsidR="00D87614" w:rsidRPr="00D87614" w:rsidRDefault="00D87614" w:rsidP="00D87614">
          <w:pPr>
            <w:pStyle w:val="Sadraj1"/>
            <w:rPr>
              <w:rFonts w:eastAsiaTheme="minorEastAsia"/>
              <w:lang w:eastAsia="hr-HR"/>
            </w:rPr>
          </w:pPr>
          <w:hyperlink w:anchor="_Toc69195255" w:history="1">
            <w:r w:rsidRPr="00D87614">
              <w:rPr>
                <w:rStyle w:val="Hiperveza"/>
                <w:rFonts w:ascii="Arial" w:hAnsi="Arial" w:cs="Arial"/>
                <w:b w:val="0"/>
              </w:rPr>
              <w:t>3.1.1. Nedopušten prijedlog za dopuštenje revizije</w:t>
            </w:r>
            <w:r w:rsidRPr="00D87614">
              <w:rPr>
                <w:webHidden/>
              </w:rPr>
              <w:tab/>
            </w:r>
            <w:r w:rsidRPr="00D87614">
              <w:rPr>
                <w:webHidden/>
              </w:rPr>
              <w:fldChar w:fldCharType="begin"/>
            </w:r>
            <w:r w:rsidRPr="00D87614">
              <w:rPr>
                <w:webHidden/>
              </w:rPr>
              <w:instrText xml:space="preserve"> PAGEREF _Toc69195255 \h </w:instrText>
            </w:r>
            <w:r w:rsidRPr="00D87614">
              <w:rPr>
                <w:webHidden/>
              </w:rPr>
            </w:r>
            <w:r w:rsidRPr="00D87614">
              <w:rPr>
                <w:webHidden/>
              </w:rPr>
              <w:fldChar w:fldCharType="separate"/>
            </w:r>
            <w:r w:rsidRPr="00D87614">
              <w:rPr>
                <w:webHidden/>
              </w:rPr>
              <w:t>16</w:t>
            </w:r>
            <w:r w:rsidRPr="00D87614">
              <w:rPr>
                <w:webHidden/>
              </w:rPr>
              <w:fldChar w:fldCharType="end"/>
            </w:r>
          </w:hyperlink>
        </w:p>
        <w:p w:rsidR="00D87614" w:rsidRPr="00D87614" w:rsidRDefault="00D87614" w:rsidP="00D87614">
          <w:pPr>
            <w:pStyle w:val="Sadraj1"/>
            <w:rPr>
              <w:rFonts w:eastAsiaTheme="minorEastAsia"/>
              <w:lang w:eastAsia="hr-HR"/>
            </w:rPr>
          </w:pPr>
          <w:hyperlink w:anchor="_Toc69195256" w:history="1">
            <w:r w:rsidRPr="00D87614">
              <w:rPr>
                <w:rStyle w:val="Hiperveza"/>
                <w:rFonts w:ascii="Arial" w:hAnsi="Arial" w:cs="Arial"/>
                <w:b w:val="0"/>
              </w:rPr>
              <w:t>3.1.2. Dopuštanje izjavljivanja revizije</w:t>
            </w:r>
            <w:r w:rsidRPr="00D87614">
              <w:rPr>
                <w:webHidden/>
              </w:rPr>
              <w:tab/>
            </w:r>
            <w:r w:rsidRPr="00D87614">
              <w:rPr>
                <w:webHidden/>
              </w:rPr>
              <w:fldChar w:fldCharType="begin"/>
            </w:r>
            <w:r w:rsidRPr="00D87614">
              <w:rPr>
                <w:webHidden/>
              </w:rPr>
              <w:instrText xml:space="preserve"> PAGEREF _Toc69195256 \h </w:instrText>
            </w:r>
            <w:r w:rsidRPr="00D87614">
              <w:rPr>
                <w:webHidden/>
              </w:rPr>
            </w:r>
            <w:r w:rsidRPr="00D87614">
              <w:rPr>
                <w:webHidden/>
              </w:rPr>
              <w:fldChar w:fldCharType="separate"/>
            </w:r>
            <w:r w:rsidRPr="00D87614">
              <w:rPr>
                <w:webHidden/>
              </w:rPr>
              <w:t>17</w:t>
            </w:r>
            <w:r w:rsidRPr="00D87614">
              <w:rPr>
                <w:webHidden/>
              </w:rPr>
              <w:fldChar w:fldCharType="end"/>
            </w:r>
          </w:hyperlink>
        </w:p>
        <w:p w:rsidR="00D87614" w:rsidRPr="00D87614" w:rsidRDefault="00D87614" w:rsidP="00D87614">
          <w:pPr>
            <w:pStyle w:val="Sadraj1"/>
            <w:rPr>
              <w:rFonts w:eastAsiaTheme="minorEastAsia"/>
              <w:lang w:eastAsia="hr-HR"/>
            </w:rPr>
          </w:pPr>
          <w:hyperlink w:anchor="_Toc69195257" w:history="1">
            <w:r w:rsidRPr="00D87614">
              <w:rPr>
                <w:rStyle w:val="Hiperveza"/>
                <w:rFonts w:ascii="Arial" w:hAnsi="Arial" w:cs="Arial"/>
                <w:b w:val="0"/>
              </w:rPr>
              <w:t>3.2. Odlučivanje o reviziji</w:t>
            </w:r>
            <w:r w:rsidRPr="00D87614">
              <w:rPr>
                <w:webHidden/>
              </w:rPr>
              <w:tab/>
            </w:r>
            <w:r w:rsidRPr="00D87614">
              <w:rPr>
                <w:webHidden/>
              </w:rPr>
              <w:fldChar w:fldCharType="begin"/>
            </w:r>
            <w:r w:rsidRPr="00D87614">
              <w:rPr>
                <w:webHidden/>
              </w:rPr>
              <w:instrText xml:space="preserve"> PAGEREF _Toc69195257 \h </w:instrText>
            </w:r>
            <w:r w:rsidRPr="00D87614">
              <w:rPr>
                <w:webHidden/>
              </w:rPr>
            </w:r>
            <w:r w:rsidRPr="00D87614">
              <w:rPr>
                <w:webHidden/>
              </w:rPr>
              <w:fldChar w:fldCharType="separate"/>
            </w:r>
            <w:r w:rsidRPr="00D87614">
              <w:rPr>
                <w:webHidden/>
              </w:rPr>
              <w:t>18</w:t>
            </w:r>
            <w:r w:rsidRPr="00D87614">
              <w:rPr>
                <w:webHidden/>
              </w:rPr>
              <w:fldChar w:fldCharType="end"/>
            </w:r>
          </w:hyperlink>
        </w:p>
        <w:p w:rsidR="00D87614" w:rsidRPr="00D87614" w:rsidRDefault="00D87614" w:rsidP="00D87614">
          <w:pPr>
            <w:pStyle w:val="Sadraj1"/>
            <w:rPr>
              <w:rFonts w:eastAsiaTheme="minorEastAsia"/>
              <w:lang w:eastAsia="hr-HR"/>
            </w:rPr>
          </w:pPr>
          <w:hyperlink w:anchor="_Toc69195258" w:history="1">
            <w:r w:rsidRPr="00D87614">
              <w:rPr>
                <w:rStyle w:val="Hiperveza"/>
                <w:rFonts w:ascii="Arial" w:hAnsi="Arial" w:cs="Arial"/>
                <w:b w:val="0"/>
              </w:rPr>
              <w:t>4. Najčešće greške i kako pravilno sastaviti prijedlog za</w:t>
            </w:r>
            <w:r w:rsidRPr="00D87614">
              <w:rPr>
                <w:webHidden/>
              </w:rPr>
              <w:tab/>
            </w:r>
            <w:r w:rsidRPr="00D87614">
              <w:rPr>
                <w:webHidden/>
              </w:rPr>
              <w:fldChar w:fldCharType="begin"/>
            </w:r>
            <w:r w:rsidRPr="00D87614">
              <w:rPr>
                <w:webHidden/>
              </w:rPr>
              <w:instrText xml:space="preserve"> PAGEREF _Toc69195258 \h </w:instrText>
            </w:r>
            <w:r w:rsidRPr="00D87614">
              <w:rPr>
                <w:webHidden/>
              </w:rPr>
            </w:r>
            <w:r w:rsidRPr="00D87614">
              <w:rPr>
                <w:webHidden/>
              </w:rPr>
              <w:fldChar w:fldCharType="separate"/>
            </w:r>
            <w:r w:rsidRPr="00D87614">
              <w:rPr>
                <w:webHidden/>
              </w:rPr>
              <w:t>18</w:t>
            </w:r>
            <w:r w:rsidRPr="00D87614">
              <w:rPr>
                <w:webHidden/>
              </w:rPr>
              <w:fldChar w:fldCharType="end"/>
            </w:r>
          </w:hyperlink>
        </w:p>
        <w:p w:rsidR="00D87614" w:rsidRPr="00D87614" w:rsidRDefault="00D87614" w:rsidP="00D87614">
          <w:pPr>
            <w:pStyle w:val="Sadraj1"/>
            <w:rPr>
              <w:rFonts w:eastAsiaTheme="minorEastAsia"/>
              <w:lang w:eastAsia="hr-HR"/>
            </w:rPr>
          </w:pPr>
          <w:hyperlink w:anchor="_Toc69195259" w:history="1">
            <w:r w:rsidRPr="00D87614">
              <w:rPr>
                <w:rStyle w:val="Hiperveza"/>
                <w:rFonts w:ascii="Arial" w:hAnsi="Arial" w:cs="Arial"/>
                <w:b w:val="0"/>
              </w:rPr>
              <w:t>4.1. Najčešće greške kod podnošenja prijedloga za dopuštenje</w:t>
            </w:r>
            <w:r w:rsidRPr="00D87614">
              <w:rPr>
                <w:webHidden/>
              </w:rPr>
              <w:tab/>
            </w:r>
            <w:r w:rsidRPr="00D87614">
              <w:rPr>
                <w:webHidden/>
              </w:rPr>
              <w:fldChar w:fldCharType="begin"/>
            </w:r>
            <w:r w:rsidRPr="00D87614">
              <w:rPr>
                <w:webHidden/>
              </w:rPr>
              <w:instrText xml:space="preserve"> PAGEREF _Toc69195259 \h </w:instrText>
            </w:r>
            <w:r w:rsidRPr="00D87614">
              <w:rPr>
                <w:webHidden/>
              </w:rPr>
            </w:r>
            <w:r w:rsidRPr="00D87614">
              <w:rPr>
                <w:webHidden/>
              </w:rPr>
              <w:fldChar w:fldCharType="separate"/>
            </w:r>
            <w:r w:rsidRPr="00D87614">
              <w:rPr>
                <w:webHidden/>
              </w:rPr>
              <w:t>19</w:t>
            </w:r>
            <w:r w:rsidRPr="00D87614">
              <w:rPr>
                <w:webHidden/>
              </w:rPr>
              <w:fldChar w:fldCharType="end"/>
            </w:r>
          </w:hyperlink>
        </w:p>
        <w:p w:rsidR="00D87614" w:rsidRPr="00D87614" w:rsidRDefault="00D87614" w:rsidP="00D87614">
          <w:pPr>
            <w:pStyle w:val="Sadraj1"/>
            <w:rPr>
              <w:rFonts w:eastAsiaTheme="minorEastAsia"/>
              <w:lang w:eastAsia="hr-HR"/>
            </w:rPr>
          </w:pPr>
          <w:hyperlink w:anchor="_Toc69195260" w:history="1">
            <w:r w:rsidRPr="00D87614">
              <w:rPr>
                <w:rStyle w:val="Hiperveza"/>
                <w:rFonts w:ascii="Arial" w:hAnsi="Arial" w:cs="Arial"/>
                <w:b w:val="0"/>
              </w:rPr>
              <w:t>4.2. Najčešće greške kod podnošenja revizije</w:t>
            </w:r>
            <w:r w:rsidRPr="00D87614">
              <w:rPr>
                <w:webHidden/>
              </w:rPr>
              <w:tab/>
            </w:r>
            <w:r w:rsidRPr="00D87614">
              <w:rPr>
                <w:webHidden/>
              </w:rPr>
              <w:fldChar w:fldCharType="begin"/>
            </w:r>
            <w:r w:rsidRPr="00D87614">
              <w:rPr>
                <w:webHidden/>
              </w:rPr>
              <w:instrText xml:space="preserve"> PAGEREF _Toc69195260 \h </w:instrText>
            </w:r>
            <w:r w:rsidRPr="00D87614">
              <w:rPr>
                <w:webHidden/>
              </w:rPr>
            </w:r>
            <w:r w:rsidRPr="00D87614">
              <w:rPr>
                <w:webHidden/>
              </w:rPr>
              <w:fldChar w:fldCharType="separate"/>
            </w:r>
            <w:r w:rsidRPr="00D87614">
              <w:rPr>
                <w:webHidden/>
              </w:rPr>
              <w:t>20</w:t>
            </w:r>
            <w:r w:rsidRPr="00D87614">
              <w:rPr>
                <w:webHidden/>
              </w:rPr>
              <w:fldChar w:fldCharType="end"/>
            </w:r>
          </w:hyperlink>
        </w:p>
        <w:p w:rsidR="00D87614" w:rsidRPr="00D87614" w:rsidRDefault="00D87614" w:rsidP="00D87614">
          <w:pPr>
            <w:pStyle w:val="Sadraj1"/>
            <w:rPr>
              <w:rFonts w:eastAsiaTheme="minorEastAsia"/>
              <w:lang w:eastAsia="hr-HR"/>
            </w:rPr>
          </w:pPr>
          <w:hyperlink w:anchor="_Toc69195261" w:history="1">
            <w:r w:rsidRPr="00D87614">
              <w:rPr>
                <w:rStyle w:val="Hiperveza"/>
                <w:rFonts w:ascii="Arial" w:hAnsi="Arial" w:cs="Arial"/>
                <w:b w:val="0"/>
              </w:rPr>
              <w:t>4.3. Kako pravilno sastaviti prijedlog za dopuštenje revizije</w:t>
            </w:r>
            <w:r w:rsidRPr="00D87614">
              <w:rPr>
                <w:webHidden/>
              </w:rPr>
              <w:tab/>
            </w:r>
            <w:r w:rsidRPr="00D87614">
              <w:rPr>
                <w:webHidden/>
              </w:rPr>
              <w:fldChar w:fldCharType="begin"/>
            </w:r>
            <w:r w:rsidRPr="00D87614">
              <w:rPr>
                <w:webHidden/>
              </w:rPr>
              <w:instrText xml:space="preserve"> PAGEREF _Toc69195261 \h </w:instrText>
            </w:r>
            <w:r w:rsidRPr="00D87614">
              <w:rPr>
                <w:webHidden/>
              </w:rPr>
            </w:r>
            <w:r w:rsidRPr="00D87614">
              <w:rPr>
                <w:webHidden/>
              </w:rPr>
              <w:fldChar w:fldCharType="separate"/>
            </w:r>
            <w:r w:rsidRPr="00D87614">
              <w:rPr>
                <w:webHidden/>
              </w:rPr>
              <w:t>20</w:t>
            </w:r>
            <w:r w:rsidRPr="00D87614">
              <w:rPr>
                <w:webHidden/>
              </w:rPr>
              <w:fldChar w:fldCharType="end"/>
            </w:r>
          </w:hyperlink>
        </w:p>
        <w:p w:rsidR="00D87614" w:rsidRPr="00D87614" w:rsidRDefault="00D87614" w:rsidP="00D87614">
          <w:pPr>
            <w:pStyle w:val="Sadraj1"/>
            <w:rPr>
              <w:rFonts w:eastAsiaTheme="minorEastAsia"/>
              <w:lang w:eastAsia="hr-HR"/>
            </w:rPr>
          </w:pPr>
          <w:hyperlink w:anchor="_Toc69195262" w:history="1">
            <w:r w:rsidRPr="00D87614">
              <w:rPr>
                <w:rStyle w:val="Hiperveza"/>
                <w:rFonts w:ascii="Arial" w:hAnsi="Arial" w:cs="Arial"/>
                <w:b w:val="0"/>
              </w:rPr>
              <w:t>4.4. Kako pravilno sastaviti reviziju</w:t>
            </w:r>
            <w:r w:rsidRPr="00D87614">
              <w:rPr>
                <w:webHidden/>
              </w:rPr>
              <w:tab/>
            </w:r>
            <w:r w:rsidRPr="00D87614">
              <w:rPr>
                <w:webHidden/>
              </w:rPr>
              <w:fldChar w:fldCharType="begin"/>
            </w:r>
            <w:r w:rsidRPr="00D87614">
              <w:rPr>
                <w:webHidden/>
              </w:rPr>
              <w:instrText xml:space="preserve"> PAGEREF _Toc69195262 \h </w:instrText>
            </w:r>
            <w:r w:rsidRPr="00D87614">
              <w:rPr>
                <w:webHidden/>
              </w:rPr>
            </w:r>
            <w:r w:rsidRPr="00D87614">
              <w:rPr>
                <w:webHidden/>
              </w:rPr>
              <w:fldChar w:fldCharType="separate"/>
            </w:r>
            <w:r w:rsidRPr="00D87614">
              <w:rPr>
                <w:webHidden/>
              </w:rPr>
              <w:t>22</w:t>
            </w:r>
            <w:r w:rsidRPr="00D87614">
              <w:rPr>
                <w:webHidden/>
              </w:rPr>
              <w:fldChar w:fldCharType="end"/>
            </w:r>
          </w:hyperlink>
        </w:p>
        <w:p w:rsidR="00D87614" w:rsidRPr="00D87614" w:rsidRDefault="00D87614" w:rsidP="00D87614">
          <w:pPr>
            <w:pStyle w:val="Sadraj1"/>
            <w:rPr>
              <w:rFonts w:eastAsiaTheme="minorEastAsia"/>
              <w:lang w:eastAsia="hr-HR"/>
            </w:rPr>
          </w:pPr>
          <w:hyperlink w:anchor="_Toc69195263" w:history="1">
            <w:r w:rsidRPr="00D87614">
              <w:rPr>
                <w:rStyle w:val="Hiperveza"/>
                <w:rFonts w:ascii="Arial" w:hAnsi="Arial" w:cs="Arial"/>
                <w:b w:val="0"/>
              </w:rPr>
              <w:t>5. Zaključna razmatranja</w:t>
            </w:r>
            <w:r w:rsidRPr="00D87614">
              <w:rPr>
                <w:webHidden/>
              </w:rPr>
              <w:tab/>
            </w:r>
            <w:r w:rsidRPr="00D87614">
              <w:rPr>
                <w:webHidden/>
              </w:rPr>
              <w:fldChar w:fldCharType="begin"/>
            </w:r>
            <w:r w:rsidRPr="00D87614">
              <w:rPr>
                <w:webHidden/>
              </w:rPr>
              <w:instrText xml:space="preserve"> PAGEREF _Toc69195263 \h </w:instrText>
            </w:r>
            <w:r w:rsidRPr="00D87614">
              <w:rPr>
                <w:webHidden/>
              </w:rPr>
            </w:r>
            <w:r w:rsidRPr="00D87614">
              <w:rPr>
                <w:webHidden/>
              </w:rPr>
              <w:fldChar w:fldCharType="separate"/>
            </w:r>
            <w:r w:rsidRPr="00D87614">
              <w:rPr>
                <w:webHidden/>
              </w:rPr>
              <w:t>22</w:t>
            </w:r>
            <w:r w:rsidRPr="00D87614">
              <w:rPr>
                <w:webHidden/>
              </w:rPr>
              <w:fldChar w:fldCharType="end"/>
            </w:r>
          </w:hyperlink>
        </w:p>
        <w:p w:rsidR="00D87614" w:rsidRPr="00D87614" w:rsidRDefault="00D87614" w:rsidP="00D87614">
          <w:pPr>
            <w:pStyle w:val="Sadraj1"/>
            <w:rPr>
              <w:rFonts w:eastAsiaTheme="minorEastAsia"/>
              <w:lang w:eastAsia="hr-HR"/>
            </w:rPr>
          </w:pPr>
          <w:hyperlink w:anchor="_Toc69195264" w:history="1">
            <w:r w:rsidRPr="00D87614">
              <w:rPr>
                <w:rStyle w:val="Hiperveza"/>
                <w:rFonts w:ascii="Arial" w:hAnsi="Arial" w:cs="Arial"/>
              </w:rPr>
              <w:t>OGLEDNI POSTUPAK</w:t>
            </w:r>
            <w:r w:rsidRPr="00D87614">
              <w:rPr>
                <w:webHidden/>
              </w:rPr>
              <w:tab/>
            </w:r>
            <w:r w:rsidRPr="00D87614">
              <w:rPr>
                <w:webHidden/>
              </w:rPr>
              <w:fldChar w:fldCharType="begin"/>
            </w:r>
            <w:r w:rsidRPr="00D87614">
              <w:rPr>
                <w:webHidden/>
              </w:rPr>
              <w:instrText xml:space="preserve"> PAGEREF _Toc69195264 \h </w:instrText>
            </w:r>
            <w:r w:rsidRPr="00D87614">
              <w:rPr>
                <w:webHidden/>
              </w:rPr>
            </w:r>
            <w:r w:rsidRPr="00D87614">
              <w:rPr>
                <w:webHidden/>
              </w:rPr>
              <w:fldChar w:fldCharType="separate"/>
            </w:r>
            <w:r w:rsidRPr="00D87614">
              <w:rPr>
                <w:webHidden/>
              </w:rPr>
              <w:t>24</w:t>
            </w:r>
            <w:r w:rsidRPr="00D87614">
              <w:rPr>
                <w:webHidden/>
              </w:rPr>
              <w:fldChar w:fldCharType="end"/>
            </w:r>
          </w:hyperlink>
        </w:p>
        <w:p w:rsidR="00D87614" w:rsidRPr="00D87614" w:rsidRDefault="00D87614" w:rsidP="00D87614">
          <w:pPr>
            <w:pStyle w:val="Sadraj1"/>
            <w:rPr>
              <w:rFonts w:eastAsiaTheme="minorEastAsia"/>
              <w:lang w:eastAsia="hr-HR"/>
            </w:rPr>
          </w:pPr>
          <w:hyperlink w:anchor="_Toc69195265" w:history="1">
            <w:r w:rsidRPr="00D87614">
              <w:rPr>
                <w:rStyle w:val="Hiperveza"/>
                <w:rFonts w:ascii="Arial" w:hAnsi="Arial" w:cs="Arial"/>
                <w:b w:val="0"/>
              </w:rPr>
              <w:t>1.Uvod</w:t>
            </w:r>
            <w:r w:rsidRPr="00D87614">
              <w:rPr>
                <w:webHidden/>
              </w:rPr>
              <w:tab/>
            </w:r>
            <w:r w:rsidRPr="00D87614">
              <w:rPr>
                <w:webHidden/>
              </w:rPr>
              <w:fldChar w:fldCharType="begin"/>
            </w:r>
            <w:r w:rsidRPr="00D87614">
              <w:rPr>
                <w:webHidden/>
              </w:rPr>
              <w:instrText xml:space="preserve"> PAGEREF _Toc69195265 \h </w:instrText>
            </w:r>
            <w:r w:rsidRPr="00D87614">
              <w:rPr>
                <w:webHidden/>
              </w:rPr>
            </w:r>
            <w:r w:rsidRPr="00D87614">
              <w:rPr>
                <w:webHidden/>
              </w:rPr>
              <w:fldChar w:fldCharType="separate"/>
            </w:r>
            <w:r w:rsidRPr="00D87614">
              <w:rPr>
                <w:webHidden/>
              </w:rPr>
              <w:t>25</w:t>
            </w:r>
            <w:r w:rsidRPr="00D87614">
              <w:rPr>
                <w:webHidden/>
              </w:rPr>
              <w:fldChar w:fldCharType="end"/>
            </w:r>
          </w:hyperlink>
        </w:p>
        <w:p w:rsidR="00D87614" w:rsidRPr="00D87614" w:rsidRDefault="00D87614" w:rsidP="00D87614">
          <w:pPr>
            <w:pStyle w:val="Sadraj1"/>
            <w:rPr>
              <w:rFonts w:eastAsiaTheme="minorEastAsia"/>
              <w:lang w:eastAsia="hr-HR"/>
            </w:rPr>
          </w:pPr>
          <w:hyperlink w:anchor="_Toc69195266" w:history="1">
            <w:r w:rsidRPr="00D87614">
              <w:rPr>
                <w:rStyle w:val="Hiperveza"/>
                <w:rFonts w:ascii="Arial" w:hAnsi="Arial" w:cs="Arial"/>
                <w:b w:val="0"/>
              </w:rPr>
              <w:t>2.Uređenje instituta</w:t>
            </w:r>
            <w:r w:rsidRPr="00D87614">
              <w:rPr>
                <w:webHidden/>
              </w:rPr>
              <w:tab/>
            </w:r>
            <w:r w:rsidRPr="00D87614">
              <w:rPr>
                <w:webHidden/>
              </w:rPr>
              <w:fldChar w:fldCharType="begin"/>
            </w:r>
            <w:r w:rsidRPr="00D87614">
              <w:rPr>
                <w:webHidden/>
              </w:rPr>
              <w:instrText xml:space="preserve"> PAGEREF _Toc69195266 \h </w:instrText>
            </w:r>
            <w:r w:rsidRPr="00D87614">
              <w:rPr>
                <w:webHidden/>
              </w:rPr>
            </w:r>
            <w:r w:rsidRPr="00D87614">
              <w:rPr>
                <w:webHidden/>
              </w:rPr>
              <w:fldChar w:fldCharType="separate"/>
            </w:r>
            <w:r w:rsidRPr="00D87614">
              <w:rPr>
                <w:webHidden/>
              </w:rPr>
              <w:t>25</w:t>
            </w:r>
            <w:r w:rsidRPr="00D87614">
              <w:rPr>
                <w:webHidden/>
              </w:rPr>
              <w:fldChar w:fldCharType="end"/>
            </w:r>
          </w:hyperlink>
        </w:p>
        <w:p w:rsidR="00D87614" w:rsidRPr="00D87614" w:rsidRDefault="00D87614" w:rsidP="00D87614">
          <w:pPr>
            <w:pStyle w:val="Sadraj1"/>
            <w:rPr>
              <w:rFonts w:eastAsiaTheme="minorEastAsia"/>
              <w:lang w:eastAsia="hr-HR"/>
            </w:rPr>
          </w:pPr>
          <w:hyperlink w:anchor="_Toc69195267" w:history="1">
            <w:r w:rsidRPr="00D87614">
              <w:rPr>
                <w:rStyle w:val="Hiperveza"/>
                <w:rFonts w:ascii="Arial" w:hAnsi="Arial" w:cs="Arial"/>
                <w:b w:val="0"/>
              </w:rPr>
              <w:t>3.Tijek oglednog postupka i pravni učinci</w:t>
            </w:r>
            <w:r w:rsidRPr="00D87614">
              <w:rPr>
                <w:webHidden/>
              </w:rPr>
              <w:tab/>
            </w:r>
            <w:r w:rsidRPr="00D87614">
              <w:rPr>
                <w:webHidden/>
              </w:rPr>
              <w:fldChar w:fldCharType="begin"/>
            </w:r>
            <w:r w:rsidRPr="00D87614">
              <w:rPr>
                <w:webHidden/>
              </w:rPr>
              <w:instrText xml:space="preserve"> PAGEREF _Toc69195267 \h </w:instrText>
            </w:r>
            <w:r w:rsidRPr="00D87614">
              <w:rPr>
                <w:webHidden/>
              </w:rPr>
            </w:r>
            <w:r w:rsidRPr="00D87614">
              <w:rPr>
                <w:webHidden/>
              </w:rPr>
              <w:fldChar w:fldCharType="separate"/>
            </w:r>
            <w:r w:rsidRPr="00D87614">
              <w:rPr>
                <w:webHidden/>
              </w:rPr>
              <w:t>26</w:t>
            </w:r>
            <w:r w:rsidRPr="00D87614">
              <w:rPr>
                <w:webHidden/>
              </w:rPr>
              <w:fldChar w:fldCharType="end"/>
            </w:r>
          </w:hyperlink>
        </w:p>
        <w:p w:rsidR="00D87614" w:rsidRPr="00D87614" w:rsidRDefault="00D87614" w:rsidP="00D87614">
          <w:pPr>
            <w:pStyle w:val="Sadraj1"/>
            <w:rPr>
              <w:rFonts w:eastAsiaTheme="minorEastAsia"/>
              <w:lang w:eastAsia="hr-HR"/>
            </w:rPr>
          </w:pPr>
          <w:hyperlink w:anchor="_Toc69195268" w:history="1">
            <w:r w:rsidRPr="00D87614">
              <w:rPr>
                <w:rStyle w:val="Hiperveza"/>
                <w:rFonts w:ascii="Arial" w:hAnsi="Arial" w:cs="Arial"/>
                <w:b w:val="0"/>
              </w:rPr>
              <w:t>3.1. Pokretanje oglednog postupka</w:t>
            </w:r>
            <w:r w:rsidRPr="00D87614">
              <w:rPr>
                <w:webHidden/>
              </w:rPr>
              <w:tab/>
            </w:r>
            <w:r w:rsidRPr="00D87614">
              <w:rPr>
                <w:webHidden/>
              </w:rPr>
              <w:fldChar w:fldCharType="begin"/>
            </w:r>
            <w:r w:rsidRPr="00D87614">
              <w:rPr>
                <w:webHidden/>
              </w:rPr>
              <w:instrText xml:space="preserve"> PAGEREF _Toc69195268 \h </w:instrText>
            </w:r>
            <w:r w:rsidRPr="00D87614">
              <w:rPr>
                <w:webHidden/>
              </w:rPr>
            </w:r>
            <w:r w:rsidRPr="00D87614">
              <w:rPr>
                <w:webHidden/>
              </w:rPr>
              <w:fldChar w:fldCharType="separate"/>
            </w:r>
            <w:r w:rsidRPr="00D87614">
              <w:rPr>
                <w:webHidden/>
              </w:rPr>
              <w:t>26</w:t>
            </w:r>
            <w:r w:rsidRPr="00D87614">
              <w:rPr>
                <w:webHidden/>
              </w:rPr>
              <w:fldChar w:fldCharType="end"/>
            </w:r>
          </w:hyperlink>
        </w:p>
        <w:p w:rsidR="00D87614" w:rsidRPr="00D87614" w:rsidRDefault="00D87614" w:rsidP="00D87614">
          <w:pPr>
            <w:pStyle w:val="Sadraj1"/>
            <w:rPr>
              <w:rFonts w:eastAsiaTheme="minorEastAsia"/>
              <w:lang w:eastAsia="hr-HR"/>
            </w:rPr>
          </w:pPr>
          <w:hyperlink w:anchor="_Toc69195269" w:history="1">
            <w:r w:rsidRPr="00D87614">
              <w:rPr>
                <w:rStyle w:val="Hiperveza"/>
                <w:rFonts w:ascii="Arial" w:hAnsi="Arial" w:cs="Arial"/>
                <w:b w:val="0"/>
              </w:rPr>
              <w:t>3.2. Prikupljanje podataka o sporovima</w:t>
            </w:r>
            <w:r w:rsidRPr="00D87614">
              <w:rPr>
                <w:webHidden/>
              </w:rPr>
              <w:tab/>
            </w:r>
            <w:r w:rsidRPr="00D87614">
              <w:rPr>
                <w:webHidden/>
              </w:rPr>
              <w:fldChar w:fldCharType="begin"/>
            </w:r>
            <w:r w:rsidRPr="00D87614">
              <w:rPr>
                <w:webHidden/>
              </w:rPr>
              <w:instrText xml:space="preserve"> PAGEREF _Toc69195269 \h </w:instrText>
            </w:r>
            <w:r w:rsidRPr="00D87614">
              <w:rPr>
                <w:webHidden/>
              </w:rPr>
            </w:r>
            <w:r w:rsidRPr="00D87614">
              <w:rPr>
                <w:webHidden/>
              </w:rPr>
              <w:fldChar w:fldCharType="separate"/>
            </w:r>
            <w:r w:rsidRPr="00D87614">
              <w:rPr>
                <w:webHidden/>
              </w:rPr>
              <w:t>28</w:t>
            </w:r>
            <w:r w:rsidRPr="00D87614">
              <w:rPr>
                <w:webHidden/>
              </w:rPr>
              <w:fldChar w:fldCharType="end"/>
            </w:r>
          </w:hyperlink>
        </w:p>
        <w:p w:rsidR="00D87614" w:rsidRPr="00D87614" w:rsidRDefault="00D87614" w:rsidP="00D87614">
          <w:pPr>
            <w:pStyle w:val="Sadraj1"/>
            <w:rPr>
              <w:rFonts w:eastAsiaTheme="minorEastAsia"/>
              <w:lang w:eastAsia="hr-HR"/>
            </w:rPr>
          </w:pPr>
          <w:hyperlink w:anchor="_Toc69195270" w:history="1">
            <w:r w:rsidRPr="00D87614">
              <w:rPr>
                <w:rStyle w:val="Hiperveza"/>
                <w:rFonts w:ascii="Arial" w:hAnsi="Arial" w:cs="Arial"/>
                <w:b w:val="0"/>
              </w:rPr>
              <w:t>3.3. Odluka Vrhovnog suda RH o dopuštenosti prijedloga za</w:t>
            </w:r>
            <w:r w:rsidRPr="00D87614">
              <w:rPr>
                <w:webHidden/>
              </w:rPr>
              <w:tab/>
            </w:r>
            <w:r w:rsidRPr="00D87614">
              <w:rPr>
                <w:webHidden/>
              </w:rPr>
              <w:fldChar w:fldCharType="begin"/>
            </w:r>
            <w:r w:rsidRPr="00D87614">
              <w:rPr>
                <w:webHidden/>
              </w:rPr>
              <w:instrText xml:space="preserve"> PAGEREF _Toc69195270 \h </w:instrText>
            </w:r>
            <w:r w:rsidRPr="00D87614">
              <w:rPr>
                <w:webHidden/>
              </w:rPr>
            </w:r>
            <w:r w:rsidRPr="00D87614">
              <w:rPr>
                <w:webHidden/>
              </w:rPr>
              <w:fldChar w:fldCharType="separate"/>
            </w:r>
            <w:r w:rsidRPr="00D87614">
              <w:rPr>
                <w:webHidden/>
              </w:rPr>
              <w:t>29</w:t>
            </w:r>
            <w:r w:rsidRPr="00D87614">
              <w:rPr>
                <w:webHidden/>
              </w:rPr>
              <w:fldChar w:fldCharType="end"/>
            </w:r>
          </w:hyperlink>
        </w:p>
        <w:p w:rsidR="00D87614" w:rsidRPr="00D87614" w:rsidRDefault="00D87614" w:rsidP="00D87614">
          <w:pPr>
            <w:pStyle w:val="Sadraj1"/>
            <w:rPr>
              <w:rFonts w:eastAsiaTheme="minorEastAsia"/>
              <w:lang w:eastAsia="hr-HR"/>
            </w:rPr>
          </w:pPr>
          <w:hyperlink w:anchor="_Toc69195271" w:history="1">
            <w:r w:rsidRPr="00D87614">
              <w:rPr>
                <w:rStyle w:val="Hiperveza"/>
                <w:rFonts w:ascii="Arial" w:hAnsi="Arial" w:cs="Arial"/>
                <w:b w:val="0"/>
              </w:rPr>
              <w:t>3.4. Prekid postupka</w:t>
            </w:r>
            <w:r w:rsidRPr="00D87614">
              <w:rPr>
                <w:webHidden/>
              </w:rPr>
              <w:tab/>
            </w:r>
            <w:r w:rsidRPr="00D87614">
              <w:rPr>
                <w:webHidden/>
              </w:rPr>
              <w:fldChar w:fldCharType="begin"/>
            </w:r>
            <w:r w:rsidRPr="00D87614">
              <w:rPr>
                <w:webHidden/>
              </w:rPr>
              <w:instrText xml:space="preserve"> PAGEREF _Toc69195271 \h </w:instrText>
            </w:r>
            <w:r w:rsidRPr="00D87614">
              <w:rPr>
                <w:webHidden/>
              </w:rPr>
            </w:r>
            <w:r w:rsidRPr="00D87614">
              <w:rPr>
                <w:webHidden/>
              </w:rPr>
              <w:fldChar w:fldCharType="separate"/>
            </w:r>
            <w:r w:rsidRPr="00D87614">
              <w:rPr>
                <w:webHidden/>
              </w:rPr>
              <w:t>29</w:t>
            </w:r>
            <w:r w:rsidRPr="00D87614">
              <w:rPr>
                <w:webHidden/>
              </w:rPr>
              <w:fldChar w:fldCharType="end"/>
            </w:r>
          </w:hyperlink>
        </w:p>
        <w:p w:rsidR="00D87614" w:rsidRPr="00D87614" w:rsidRDefault="00D87614" w:rsidP="00D87614">
          <w:pPr>
            <w:pStyle w:val="Sadraj1"/>
            <w:rPr>
              <w:rFonts w:eastAsiaTheme="minorEastAsia"/>
              <w:lang w:eastAsia="hr-HR"/>
            </w:rPr>
          </w:pPr>
          <w:hyperlink w:anchor="_Toc69195272" w:history="1">
            <w:r w:rsidRPr="00D87614">
              <w:rPr>
                <w:rStyle w:val="Hiperveza"/>
                <w:rFonts w:ascii="Arial" w:hAnsi="Arial" w:cs="Arial"/>
                <w:b w:val="0"/>
              </w:rPr>
              <w:t>3.5. Odluka Vrhovnog suda o pitanju važnom za jedinstvenu</w:t>
            </w:r>
            <w:r w:rsidRPr="00D87614">
              <w:rPr>
                <w:webHidden/>
              </w:rPr>
              <w:tab/>
            </w:r>
            <w:r w:rsidRPr="00D87614">
              <w:rPr>
                <w:webHidden/>
              </w:rPr>
              <w:fldChar w:fldCharType="begin"/>
            </w:r>
            <w:r w:rsidRPr="00D87614">
              <w:rPr>
                <w:webHidden/>
              </w:rPr>
              <w:instrText xml:space="preserve"> PAGEREF _Toc69195272 \h </w:instrText>
            </w:r>
            <w:r w:rsidRPr="00D87614">
              <w:rPr>
                <w:webHidden/>
              </w:rPr>
            </w:r>
            <w:r w:rsidRPr="00D87614">
              <w:rPr>
                <w:webHidden/>
              </w:rPr>
              <w:fldChar w:fldCharType="separate"/>
            </w:r>
            <w:r w:rsidRPr="00D87614">
              <w:rPr>
                <w:webHidden/>
              </w:rPr>
              <w:t>31</w:t>
            </w:r>
            <w:r w:rsidRPr="00D87614">
              <w:rPr>
                <w:webHidden/>
              </w:rPr>
              <w:fldChar w:fldCharType="end"/>
            </w:r>
          </w:hyperlink>
        </w:p>
        <w:p w:rsidR="00D87614" w:rsidRPr="00D87614" w:rsidRDefault="00D87614" w:rsidP="00D87614">
          <w:pPr>
            <w:pStyle w:val="Sadraj1"/>
            <w:rPr>
              <w:rFonts w:eastAsiaTheme="minorEastAsia"/>
              <w:lang w:eastAsia="hr-HR"/>
            </w:rPr>
          </w:pPr>
          <w:hyperlink w:anchor="_Toc69195273" w:history="1">
            <w:r w:rsidRPr="00D87614">
              <w:rPr>
                <w:rStyle w:val="Hiperveza"/>
                <w:rFonts w:ascii="Arial" w:hAnsi="Arial" w:cs="Arial"/>
                <w:b w:val="0"/>
              </w:rPr>
              <w:t>prava</w:t>
            </w:r>
            <w:r w:rsidRPr="00D87614">
              <w:rPr>
                <w:webHidden/>
              </w:rPr>
              <w:tab/>
            </w:r>
            <w:r w:rsidRPr="00D87614">
              <w:rPr>
                <w:webHidden/>
              </w:rPr>
              <w:fldChar w:fldCharType="begin"/>
            </w:r>
            <w:r w:rsidRPr="00D87614">
              <w:rPr>
                <w:webHidden/>
              </w:rPr>
              <w:instrText xml:space="preserve"> PAGEREF _Toc69195273 \h </w:instrText>
            </w:r>
            <w:r w:rsidRPr="00D87614">
              <w:rPr>
                <w:webHidden/>
              </w:rPr>
            </w:r>
            <w:r w:rsidRPr="00D87614">
              <w:rPr>
                <w:webHidden/>
              </w:rPr>
              <w:fldChar w:fldCharType="separate"/>
            </w:r>
            <w:r w:rsidRPr="00D87614">
              <w:rPr>
                <w:webHidden/>
              </w:rPr>
              <w:t>31</w:t>
            </w:r>
            <w:r w:rsidRPr="00D87614">
              <w:rPr>
                <w:webHidden/>
              </w:rPr>
              <w:fldChar w:fldCharType="end"/>
            </w:r>
          </w:hyperlink>
        </w:p>
        <w:p w:rsidR="00D87614" w:rsidRPr="00D87614" w:rsidRDefault="00D87614" w:rsidP="00D87614">
          <w:pPr>
            <w:pStyle w:val="Sadraj1"/>
            <w:rPr>
              <w:rFonts w:eastAsiaTheme="minorEastAsia"/>
              <w:lang w:eastAsia="hr-HR"/>
            </w:rPr>
          </w:pPr>
          <w:hyperlink w:anchor="_Toc69195274" w:history="1">
            <w:r w:rsidRPr="00D87614">
              <w:rPr>
                <w:rStyle w:val="Hiperveza"/>
                <w:rFonts w:ascii="Arial" w:hAnsi="Arial" w:cs="Arial"/>
                <w:b w:val="0"/>
              </w:rPr>
              <w:t>3.6. Vezujući učinak pravnog shvaćanja Vrhovnog suda RH</w:t>
            </w:r>
            <w:r w:rsidRPr="00D87614">
              <w:rPr>
                <w:webHidden/>
              </w:rPr>
              <w:tab/>
            </w:r>
            <w:r w:rsidRPr="00D87614">
              <w:rPr>
                <w:webHidden/>
              </w:rPr>
              <w:fldChar w:fldCharType="begin"/>
            </w:r>
            <w:r w:rsidRPr="00D87614">
              <w:rPr>
                <w:webHidden/>
              </w:rPr>
              <w:instrText xml:space="preserve"> PAGEREF _Toc69195274 \h </w:instrText>
            </w:r>
            <w:r w:rsidRPr="00D87614">
              <w:rPr>
                <w:webHidden/>
              </w:rPr>
            </w:r>
            <w:r w:rsidRPr="00D87614">
              <w:rPr>
                <w:webHidden/>
              </w:rPr>
              <w:fldChar w:fldCharType="separate"/>
            </w:r>
            <w:r w:rsidRPr="00D87614">
              <w:rPr>
                <w:webHidden/>
              </w:rPr>
              <w:t>31</w:t>
            </w:r>
            <w:r w:rsidRPr="00D87614">
              <w:rPr>
                <w:webHidden/>
              </w:rPr>
              <w:fldChar w:fldCharType="end"/>
            </w:r>
          </w:hyperlink>
        </w:p>
        <w:p w:rsidR="00D87614" w:rsidRPr="00D87614" w:rsidRDefault="00D87614" w:rsidP="00D87614">
          <w:pPr>
            <w:pStyle w:val="Sadraj1"/>
            <w:rPr>
              <w:rFonts w:eastAsiaTheme="minorEastAsia"/>
              <w:lang w:eastAsia="hr-HR"/>
            </w:rPr>
          </w:pPr>
          <w:hyperlink w:anchor="_Toc69195275" w:history="1">
            <w:r w:rsidRPr="00D87614">
              <w:rPr>
                <w:rStyle w:val="Hiperveza"/>
                <w:rFonts w:ascii="Arial" w:hAnsi="Arial" w:cs="Arial"/>
                <w:b w:val="0"/>
              </w:rPr>
              <w:t>4.Sličnost oglednog postupka s nekim pravnim institutima</w:t>
            </w:r>
            <w:r w:rsidRPr="00D87614">
              <w:rPr>
                <w:webHidden/>
              </w:rPr>
              <w:tab/>
            </w:r>
            <w:r w:rsidRPr="00D87614">
              <w:rPr>
                <w:webHidden/>
              </w:rPr>
              <w:fldChar w:fldCharType="begin"/>
            </w:r>
            <w:r w:rsidRPr="00D87614">
              <w:rPr>
                <w:webHidden/>
              </w:rPr>
              <w:instrText xml:space="preserve"> PAGEREF _Toc69195275 \h </w:instrText>
            </w:r>
            <w:r w:rsidRPr="00D87614">
              <w:rPr>
                <w:webHidden/>
              </w:rPr>
            </w:r>
            <w:r w:rsidRPr="00D87614">
              <w:rPr>
                <w:webHidden/>
              </w:rPr>
              <w:fldChar w:fldCharType="separate"/>
            </w:r>
            <w:r w:rsidRPr="00D87614">
              <w:rPr>
                <w:webHidden/>
              </w:rPr>
              <w:t>34</w:t>
            </w:r>
            <w:r w:rsidRPr="00D87614">
              <w:rPr>
                <w:webHidden/>
              </w:rPr>
              <w:fldChar w:fldCharType="end"/>
            </w:r>
          </w:hyperlink>
        </w:p>
        <w:p w:rsidR="00D87614" w:rsidRPr="00D87614" w:rsidRDefault="00D87614" w:rsidP="00D87614">
          <w:pPr>
            <w:pStyle w:val="Sadraj1"/>
            <w:rPr>
              <w:rFonts w:eastAsiaTheme="minorEastAsia"/>
              <w:lang w:eastAsia="hr-HR"/>
            </w:rPr>
          </w:pPr>
          <w:hyperlink w:anchor="_Toc69195276" w:history="1">
            <w:r w:rsidRPr="00D87614">
              <w:rPr>
                <w:rStyle w:val="Hiperveza"/>
                <w:rFonts w:ascii="Arial" w:hAnsi="Arial" w:cs="Arial"/>
                <w:b w:val="0"/>
              </w:rPr>
              <w:t>4.1. Skokovita revizija</w:t>
            </w:r>
            <w:r w:rsidRPr="00D87614">
              <w:rPr>
                <w:webHidden/>
              </w:rPr>
              <w:tab/>
            </w:r>
            <w:r w:rsidRPr="00D87614">
              <w:rPr>
                <w:webHidden/>
              </w:rPr>
              <w:fldChar w:fldCharType="begin"/>
            </w:r>
            <w:r w:rsidRPr="00D87614">
              <w:rPr>
                <w:webHidden/>
              </w:rPr>
              <w:instrText xml:space="preserve"> PAGEREF _Toc69195276 \h </w:instrText>
            </w:r>
            <w:r w:rsidRPr="00D87614">
              <w:rPr>
                <w:webHidden/>
              </w:rPr>
            </w:r>
            <w:r w:rsidRPr="00D87614">
              <w:rPr>
                <w:webHidden/>
              </w:rPr>
              <w:fldChar w:fldCharType="separate"/>
            </w:r>
            <w:r w:rsidRPr="00D87614">
              <w:rPr>
                <w:webHidden/>
              </w:rPr>
              <w:t>34</w:t>
            </w:r>
            <w:r w:rsidRPr="00D87614">
              <w:rPr>
                <w:webHidden/>
              </w:rPr>
              <w:fldChar w:fldCharType="end"/>
            </w:r>
          </w:hyperlink>
        </w:p>
        <w:p w:rsidR="00D87614" w:rsidRPr="00D87614" w:rsidRDefault="00D87614" w:rsidP="00D87614">
          <w:pPr>
            <w:pStyle w:val="Sadraj1"/>
            <w:rPr>
              <w:rFonts w:eastAsiaTheme="minorEastAsia"/>
              <w:lang w:eastAsia="hr-HR"/>
            </w:rPr>
          </w:pPr>
          <w:hyperlink w:anchor="_Toc69195277" w:history="1">
            <w:r w:rsidRPr="00D87614">
              <w:rPr>
                <w:rStyle w:val="Hiperveza"/>
                <w:rFonts w:ascii="Arial" w:hAnsi="Arial" w:cs="Arial"/>
                <w:b w:val="0"/>
              </w:rPr>
              <w:t>4.2. Postupak za rješavanje spornog pravnog pitanja prema</w:t>
            </w:r>
            <w:r w:rsidRPr="00D87614">
              <w:rPr>
                <w:webHidden/>
              </w:rPr>
              <w:tab/>
            </w:r>
            <w:r w:rsidRPr="00D87614">
              <w:rPr>
                <w:webHidden/>
              </w:rPr>
              <w:fldChar w:fldCharType="begin"/>
            </w:r>
            <w:r w:rsidRPr="00D87614">
              <w:rPr>
                <w:webHidden/>
              </w:rPr>
              <w:instrText xml:space="preserve"> PAGEREF _Toc69195277 \h </w:instrText>
            </w:r>
            <w:r w:rsidRPr="00D87614">
              <w:rPr>
                <w:webHidden/>
              </w:rPr>
            </w:r>
            <w:r w:rsidRPr="00D87614">
              <w:rPr>
                <w:webHidden/>
              </w:rPr>
              <w:fldChar w:fldCharType="separate"/>
            </w:r>
            <w:r w:rsidRPr="00D87614">
              <w:rPr>
                <w:webHidden/>
              </w:rPr>
              <w:t>35</w:t>
            </w:r>
            <w:r w:rsidRPr="00D87614">
              <w:rPr>
                <w:webHidden/>
              </w:rPr>
              <w:fldChar w:fldCharType="end"/>
            </w:r>
          </w:hyperlink>
        </w:p>
        <w:p w:rsidR="00D87614" w:rsidRPr="00D87614" w:rsidRDefault="00D87614" w:rsidP="00D87614">
          <w:pPr>
            <w:pStyle w:val="Sadraj1"/>
            <w:rPr>
              <w:rFonts w:eastAsiaTheme="minorEastAsia"/>
              <w:lang w:eastAsia="hr-HR"/>
            </w:rPr>
          </w:pPr>
          <w:hyperlink w:anchor="_Toc69195278" w:history="1">
            <w:r w:rsidRPr="00D87614">
              <w:rPr>
                <w:rStyle w:val="Hiperveza"/>
                <w:rFonts w:ascii="Arial" w:hAnsi="Arial" w:cs="Arial"/>
                <w:b w:val="0"/>
              </w:rPr>
              <w:t>4.3. Postupak za rješavanje spornog pravnog pitanja prema</w:t>
            </w:r>
            <w:r w:rsidRPr="00D87614">
              <w:rPr>
                <w:webHidden/>
              </w:rPr>
              <w:tab/>
            </w:r>
            <w:r w:rsidRPr="00D87614">
              <w:rPr>
                <w:webHidden/>
              </w:rPr>
              <w:fldChar w:fldCharType="begin"/>
            </w:r>
            <w:r w:rsidRPr="00D87614">
              <w:rPr>
                <w:webHidden/>
              </w:rPr>
              <w:instrText xml:space="preserve"> PAGEREF _Toc69195278 \h </w:instrText>
            </w:r>
            <w:r w:rsidRPr="00D87614">
              <w:rPr>
                <w:webHidden/>
              </w:rPr>
            </w:r>
            <w:r w:rsidRPr="00D87614">
              <w:rPr>
                <w:webHidden/>
              </w:rPr>
              <w:fldChar w:fldCharType="separate"/>
            </w:r>
            <w:r w:rsidRPr="00D87614">
              <w:rPr>
                <w:webHidden/>
              </w:rPr>
              <w:t>39</w:t>
            </w:r>
            <w:r w:rsidRPr="00D87614">
              <w:rPr>
                <w:webHidden/>
              </w:rPr>
              <w:fldChar w:fldCharType="end"/>
            </w:r>
          </w:hyperlink>
        </w:p>
        <w:p w:rsidR="00D87614" w:rsidRPr="00D87614" w:rsidRDefault="00D87614" w:rsidP="00D87614">
          <w:pPr>
            <w:pStyle w:val="Sadraj1"/>
            <w:rPr>
              <w:rFonts w:eastAsiaTheme="minorEastAsia"/>
              <w:lang w:eastAsia="hr-HR"/>
            </w:rPr>
          </w:pPr>
          <w:hyperlink w:anchor="_Toc69195279" w:history="1">
            <w:r w:rsidRPr="00D87614">
              <w:rPr>
                <w:rStyle w:val="Hiperveza"/>
                <w:rFonts w:ascii="Arial" w:hAnsi="Arial" w:cs="Arial"/>
                <w:b w:val="0"/>
                <w:lang w:eastAsia="hr-HR"/>
              </w:rPr>
              <w:t>5.Prikaz oglednog postupka kroz predmet o valjanosti</w:t>
            </w:r>
            <w:r w:rsidRPr="00D87614">
              <w:rPr>
                <w:rStyle w:val="Hiperveza"/>
                <w:rFonts w:ascii="Arial" w:eastAsia="Times New Roman" w:hAnsi="Arial" w:cs="Arial"/>
                <w:b w:val="0"/>
                <w:lang w:eastAsia="hr-HR"/>
              </w:rPr>
              <w:t xml:space="preserve"> </w:t>
            </w:r>
            <w:r w:rsidRPr="00D87614">
              <w:rPr>
                <w:rStyle w:val="Hiperveza"/>
                <w:rFonts w:ascii="Arial" w:hAnsi="Arial" w:cs="Arial"/>
                <w:b w:val="0"/>
                <w:lang w:eastAsia="hr-HR"/>
              </w:rPr>
              <w:t>ugovora o konverziji</w:t>
            </w:r>
            <w:r w:rsidRPr="00D87614">
              <w:rPr>
                <w:webHidden/>
              </w:rPr>
              <w:tab/>
            </w:r>
            <w:r w:rsidRPr="00D87614">
              <w:rPr>
                <w:webHidden/>
              </w:rPr>
              <w:fldChar w:fldCharType="begin"/>
            </w:r>
            <w:r w:rsidRPr="00D87614">
              <w:rPr>
                <w:webHidden/>
              </w:rPr>
              <w:instrText xml:space="preserve"> PAGEREF _Toc69195279 \h </w:instrText>
            </w:r>
            <w:r w:rsidRPr="00D87614">
              <w:rPr>
                <w:webHidden/>
              </w:rPr>
            </w:r>
            <w:r w:rsidRPr="00D87614">
              <w:rPr>
                <w:webHidden/>
              </w:rPr>
              <w:fldChar w:fldCharType="separate"/>
            </w:r>
            <w:r w:rsidRPr="00D87614">
              <w:rPr>
                <w:webHidden/>
              </w:rPr>
              <w:t>40</w:t>
            </w:r>
            <w:r w:rsidRPr="00D87614">
              <w:rPr>
                <w:webHidden/>
              </w:rPr>
              <w:fldChar w:fldCharType="end"/>
            </w:r>
          </w:hyperlink>
        </w:p>
        <w:p w:rsidR="00D87614" w:rsidRPr="00D87614" w:rsidRDefault="00D87614" w:rsidP="00D87614">
          <w:pPr>
            <w:pStyle w:val="Sadraj1"/>
            <w:rPr>
              <w:rFonts w:eastAsiaTheme="minorEastAsia"/>
              <w:lang w:eastAsia="hr-HR"/>
            </w:rPr>
          </w:pPr>
          <w:hyperlink w:anchor="_Toc69195280" w:history="1">
            <w:r w:rsidRPr="00D87614">
              <w:rPr>
                <w:rStyle w:val="Hiperveza"/>
                <w:rFonts w:ascii="Arial" w:hAnsi="Arial" w:cs="Arial"/>
                <w:b w:val="0"/>
              </w:rPr>
              <w:t>Inicijativa za pokretanje oglednog postupka</w:t>
            </w:r>
            <w:r w:rsidRPr="00D87614">
              <w:rPr>
                <w:webHidden/>
              </w:rPr>
              <w:tab/>
            </w:r>
            <w:r w:rsidRPr="00D87614">
              <w:rPr>
                <w:webHidden/>
              </w:rPr>
              <w:fldChar w:fldCharType="begin"/>
            </w:r>
            <w:r w:rsidRPr="00D87614">
              <w:rPr>
                <w:webHidden/>
              </w:rPr>
              <w:instrText xml:space="preserve"> PAGEREF _Toc69195280 \h </w:instrText>
            </w:r>
            <w:r w:rsidRPr="00D87614">
              <w:rPr>
                <w:webHidden/>
              </w:rPr>
            </w:r>
            <w:r w:rsidRPr="00D87614">
              <w:rPr>
                <w:webHidden/>
              </w:rPr>
              <w:fldChar w:fldCharType="separate"/>
            </w:r>
            <w:r w:rsidRPr="00D87614">
              <w:rPr>
                <w:webHidden/>
              </w:rPr>
              <w:t>40</w:t>
            </w:r>
            <w:r w:rsidRPr="00D87614">
              <w:rPr>
                <w:webHidden/>
              </w:rPr>
              <w:fldChar w:fldCharType="end"/>
            </w:r>
          </w:hyperlink>
        </w:p>
        <w:p w:rsidR="00D87614" w:rsidRPr="00D87614" w:rsidRDefault="00D87614" w:rsidP="00D87614">
          <w:pPr>
            <w:pStyle w:val="Sadraj1"/>
            <w:rPr>
              <w:rFonts w:eastAsiaTheme="minorEastAsia"/>
              <w:lang w:eastAsia="hr-HR"/>
            </w:rPr>
          </w:pPr>
          <w:hyperlink w:anchor="_Toc69195281" w:history="1">
            <w:r w:rsidRPr="00D87614">
              <w:rPr>
                <w:rStyle w:val="Hiperveza"/>
                <w:rFonts w:ascii="Arial" w:hAnsi="Arial" w:cs="Arial"/>
                <w:b w:val="0"/>
              </w:rPr>
              <w:t>Prvi ogledni postupak inicirao je Općinski sud u Pazinu prijedlogom za rješenje</w:t>
            </w:r>
            <w:r w:rsidRPr="00D87614">
              <w:rPr>
                <w:webHidden/>
              </w:rPr>
              <w:tab/>
            </w:r>
            <w:r w:rsidRPr="00D87614">
              <w:rPr>
                <w:webHidden/>
              </w:rPr>
              <w:fldChar w:fldCharType="begin"/>
            </w:r>
            <w:r w:rsidRPr="00D87614">
              <w:rPr>
                <w:webHidden/>
              </w:rPr>
              <w:instrText xml:space="preserve"> PAGEREF _Toc69195281 \h </w:instrText>
            </w:r>
            <w:r w:rsidRPr="00D87614">
              <w:rPr>
                <w:webHidden/>
              </w:rPr>
            </w:r>
            <w:r w:rsidRPr="00D87614">
              <w:rPr>
                <w:webHidden/>
              </w:rPr>
              <w:fldChar w:fldCharType="separate"/>
            </w:r>
            <w:r w:rsidRPr="00D87614">
              <w:rPr>
                <w:webHidden/>
              </w:rPr>
              <w:t>40</w:t>
            </w:r>
            <w:r w:rsidRPr="00D87614">
              <w:rPr>
                <w:webHidden/>
              </w:rPr>
              <w:fldChar w:fldCharType="end"/>
            </w:r>
          </w:hyperlink>
        </w:p>
        <w:p w:rsidR="00D87614" w:rsidRPr="00D87614" w:rsidRDefault="00D87614" w:rsidP="00D87614">
          <w:pPr>
            <w:pStyle w:val="Sadraj1"/>
            <w:rPr>
              <w:rFonts w:eastAsiaTheme="minorEastAsia"/>
              <w:lang w:eastAsia="hr-HR"/>
            </w:rPr>
          </w:pPr>
          <w:hyperlink w:anchor="_Toc69195282" w:history="1">
            <w:r w:rsidRPr="00D87614">
              <w:rPr>
                <w:rStyle w:val="Hiperveza"/>
                <w:rFonts w:ascii="Arial" w:hAnsi="Arial" w:cs="Arial"/>
                <w:b w:val="0"/>
              </w:rPr>
              <w:t>5.2. Odluka o dopuštenosti prijedloga za rješenje pitanja</w:t>
            </w:r>
            <w:r w:rsidRPr="00D87614">
              <w:rPr>
                <w:webHidden/>
              </w:rPr>
              <w:tab/>
            </w:r>
            <w:r w:rsidRPr="00D87614">
              <w:rPr>
                <w:webHidden/>
              </w:rPr>
              <w:fldChar w:fldCharType="begin"/>
            </w:r>
            <w:r w:rsidRPr="00D87614">
              <w:rPr>
                <w:webHidden/>
              </w:rPr>
              <w:instrText xml:space="preserve"> PAGEREF _Toc69195282 \h </w:instrText>
            </w:r>
            <w:r w:rsidRPr="00D87614">
              <w:rPr>
                <w:webHidden/>
              </w:rPr>
            </w:r>
            <w:r w:rsidRPr="00D87614">
              <w:rPr>
                <w:webHidden/>
              </w:rPr>
              <w:fldChar w:fldCharType="separate"/>
            </w:r>
            <w:r w:rsidRPr="00D87614">
              <w:rPr>
                <w:webHidden/>
              </w:rPr>
              <w:t>41</w:t>
            </w:r>
            <w:r w:rsidRPr="00D87614">
              <w:rPr>
                <w:webHidden/>
              </w:rPr>
              <w:fldChar w:fldCharType="end"/>
            </w:r>
          </w:hyperlink>
        </w:p>
        <w:p w:rsidR="00D87614" w:rsidRPr="00D87614" w:rsidRDefault="00D87614" w:rsidP="00D87614">
          <w:pPr>
            <w:pStyle w:val="Sadraj1"/>
            <w:rPr>
              <w:rFonts w:eastAsiaTheme="minorEastAsia"/>
              <w:lang w:eastAsia="hr-HR"/>
            </w:rPr>
          </w:pPr>
          <w:hyperlink w:anchor="_Toc69195283" w:history="1">
            <w:r w:rsidRPr="00D87614">
              <w:rPr>
                <w:rStyle w:val="Hiperveza"/>
                <w:rFonts w:ascii="Arial" w:hAnsi="Arial" w:cs="Arial"/>
                <w:b w:val="0"/>
                <w:lang w:eastAsia="en-GB"/>
              </w:rPr>
              <w:t>5.3.Vezujući učinak pravnog shvaćanja Vrhovnog suda</w:t>
            </w:r>
            <w:r w:rsidRPr="00D87614">
              <w:rPr>
                <w:webHidden/>
              </w:rPr>
              <w:tab/>
            </w:r>
            <w:r w:rsidRPr="00D87614">
              <w:rPr>
                <w:webHidden/>
              </w:rPr>
              <w:fldChar w:fldCharType="begin"/>
            </w:r>
            <w:r w:rsidRPr="00D87614">
              <w:rPr>
                <w:webHidden/>
              </w:rPr>
              <w:instrText xml:space="preserve"> PAGEREF _Toc69195283 \h </w:instrText>
            </w:r>
            <w:r w:rsidRPr="00D87614">
              <w:rPr>
                <w:webHidden/>
              </w:rPr>
            </w:r>
            <w:r w:rsidRPr="00D87614">
              <w:rPr>
                <w:webHidden/>
              </w:rPr>
              <w:fldChar w:fldCharType="separate"/>
            </w:r>
            <w:r w:rsidRPr="00D87614">
              <w:rPr>
                <w:webHidden/>
              </w:rPr>
              <w:t>42</w:t>
            </w:r>
            <w:r w:rsidRPr="00D87614">
              <w:rPr>
                <w:webHidden/>
              </w:rPr>
              <w:fldChar w:fldCharType="end"/>
            </w:r>
          </w:hyperlink>
        </w:p>
        <w:p w:rsidR="00D87614" w:rsidRPr="00D87614" w:rsidRDefault="00D87614" w:rsidP="00D87614">
          <w:pPr>
            <w:pStyle w:val="Sadraj1"/>
            <w:rPr>
              <w:rFonts w:eastAsiaTheme="minorEastAsia"/>
              <w:lang w:eastAsia="hr-HR"/>
            </w:rPr>
          </w:pPr>
          <w:hyperlink w:anchor="_Toc69195284" w:history="1">
            <w:r w:rsidRPr="00D87614">
              <w:rPr>
                <w:rStyle w:val="Hiperveza"/>
                <w:rFonts w:ascii="Arial" w:hAnsi="Arial" w:cs="Arial"/>
                <w:b w:val="0"/>
              </w:rPr>
              <w:t>6. Zaključna razmatranja</w:t>
            </w:r>
            <w:r w:rsidRPr="00D87614">
              <w:rPr>
                <w:webHidden/>
              </w:rPr>
              <w:tab/>
            </w:r>
            <w:r w:rsidRPr="00D87614">
              <w:rPr>
                <w:webHidden/>
              </w:rPr>
              <w:fldChar w:fldCharType="begin"/>
            </w:r>
            <w:r w:rsidRPr="00D87614">
              <w:rPr>
                <w:webHidden/>
              </w:rPr>
              <w:instrText xml:space="preserve"> PAGEREF _Toc69195284 \h </w:instrText>
            </w:r>
            <w:r w:rsidRPr="00D87614">
              <w:rPr>
                <w:webHidden/>
              </w:rPr>
            </w:r>
            <w:r w:rsidRPr="00D87614">
              <w:rPr>
                <w:webHidden/>
              </w:rPr>
              <w:fldChar w:fldCharType="separate"/>
            </w:r>
            <w:r w:rsidRPr="00D87614">
              <w:rPr>
                <w:webHidden/>
              </w:rPr>
              <w:t>44</w:t>
            </w:r>
            <w:r w:rsidRPr="00D87614">
              <w:rPr>
                <w:webHidden/>
              </w:rPr>
              <w:fldChar w:fldCharType="end"/>
            </w:r>
          </w:hyperlink>
        </w:p>
        <w:p w:rsidR="00D87614" w:rsidRPr="00D87614" w:rsidRDefault="00D87614" w:rsidP="00D87614">
          <w:pPr>
            <w:pStyle w:val="Sadraj1"/>
            <w:rPr>
              <w:rFonts w:eastAsiaTheme="minorEastAsia"/>
              <w:lang w:eastAsia="hr-HR"/>
            </w:rPr>
          </w:pPr>
          <w:hyperlink w:anchor="_Toc69195285" w:history="1">
            <w:r w:rsidRPr="00D87614">
              <w:rPr>
                <w:rStyle w:val="Hiperveza"/>
                <w:rFonts w:ascii="Arial" w:hAnsi="Arial" w:cs="Arial"/>
              </w:rPr>
              <w:t>ANALIZA HIPOTETSKIH PRIMJERA I PRIMJERA IZ SUDSKE PRAKSE</w:t>
            </w:r>
            <w:r w:rsidRPr="00D87614">
              <w:rPr>
                <w:webHidden/>
              </w:rPr>
              <w:tab/>
            </w:r>
            <w:r w:rsidRPr="00D87614">
              <w:rPr>
                <w:webHidden/>
              </w:rPr>
              <w:fldChar w:fldCharType="begin"/>
            </w:r>
            <w:r w:rsidRPr="00D87614">
              <w:rPr>
                <w:webHidden/>
              </w:rPr>
              <w:instrText xml:space="preserve"> PAGEREF _Toc69195285 \h </w:instrText>
            </w:r>
            <w:r w:rsidRPr="00D87614">
              <w:rPr>
                <w:webHidden/>
              </w:rPr>
            </w:r>
            <w:r w:rsidRPr="00D87614">
              <w:rPr>
                <w:webHidden/>
              </w:rPr>
              <w:fldChar w:fldCharType="separate"/>
            </w:r>
            <w:r w:rsidRPr="00D87614">
              <w:rPr>
                <w:webHidden/>
              </w:rPr>
              <w:t>45</w:t>
            </w:r>
            <w:r w:rsidRPr="00D87614">
              <w:rPr>
                <w:webHidden/>
              </w:rPr>
              <w:fldChar w:fldCharType="end"/>
            </w:r>
          </w:hyperlink>
        </w:p>
        <w:p w:rsidR="00D87614" w:rsidRPr="00D87614" w:rsidRDefault="00D87614" w:rsidP="00D87614">
          <w:pPr>
            <w:pStyle w:val="Sadraj1"/>
            <w:rPr>
              <w:rFonts w:eastAsiaTheme="minorEastAsia"/>
              <w:lang w:eastAsia="hr-HR"/>
            </w:rPr>
          </w:pPr>
          <w:hyperlink w:anchor="_Toc69195286" w:history="1">
            <w:r w:rsidRPr="00D87614">
              <w:rPr>
                <w:rStyle w:val="Hiperveza"/>
                <w:rFonts w:ascii="Arial" w:hAnsi="Arial" w:cs="Arial"/>
              </w:rPr>
              <w:t>LITERATURA</w:t>
            </w:r>
            <w:r w:rsidRPr="00D87614">
              <w:rPr>
                <w:webHidden/>
              </w:rPr>
              <w:tab/>
            </w:r>
            <w:r w:rsidRPr="00D87614">
              <w:rPr>
                <w:webHidden/>
              </w:rPr>
              <w:fldChar w:fldCharType="begin"/>
            </w:r>
            <w:r w:rsidRPr="00D87614">
              <w:rPr>
                <w:webHidden/>
              </w:rPr>
              <w:instrText xml:space="preserve"> PAGEREF _Toc69195286 \h </w:instrText>
            </w:r>
            <w:r w:rsidRPr="00D87614">
              <w:rPr>
                <w:webHidden/>
              </w:rPr>
            </w:r>
            <w:r w:rsidRPr="00D87614">
              <w:rPr>
                <w:webHidden/>
              </w:rPr>
              <w:fldChar w:fldCharType="separate"/>
            </w:r>
            <w:r w:rsidRPr="00D87614">
              <w:rPr>
                <w:webHidden/>
              </w:rPr>
              <w:t>50</w:t>
            </w:r>
            <w:r w:rsidRPr="00D87614">
              <w:rPr>
                <w:webHidden/>
              </w:rPr>
              <w:fldChar w:fldCharType="end"/>
            </w:r>
          </w:hyperlink>
        </w:p>
        <w:p w:rsidR="00735607" w:rsidRPr="00735607" w:rsidRDefault="00735607" w:rsidP="00735607">
          <w:pPr>
            <w:rPr>
              <w:rFonts w:ascii="Arial" w:hAnsi="Arial" w:cs="Arial"/>
            </w:rPr>
          </w:pPr>
          <w:r w:rsidRPr="00D87614">
            <w:rPr>
              <w:rFonts w:ascii="Arial" w:hAnsi="Arial" w:cs="Arial"/>
              <w:bCs/>
            </w:rPr>
            <w:fldChar w:fldCharType="end"/>
          </w:r>
        </w:p>
      </w:sdtContent>
    </w:sdt>
    <w:p w:rsidR="00735607" w:rsidRPr="00735607" w:rsidRDefault="00735607" w:rsidP="00735607">
      <w:pPr>
        <w:pStyle w:val="Naslov1"/>
        <w:rPr>
          <w:rFonts w:cs="Arial"/>
          <w:b/>
          <w:bCs/>
          <w:sz w:val="28"/>
          <w:szCs w:val="28"/>
        </w:rPr>
      </w:pPr>
      <w:r w:rsidRPr="00735607">
        <w:rPr>
          <w:rFonts w:cs="Arial"/>
          <w:sz w:val="28"/>
        </w:rPr>
        <w:br w:type="page"/>
      </w:r>
      <w:r w:rsidRPr="00735607">
        <w:rPr>
          <w:rFonts w:cs="Arial"/>
          <w:b/>
          <w:bCs/>
          <w:sz w:val="28"/>
          <w:szCs w:val="28"/>
        </w:rPr>
        <w:lastRenderedPageBreak/>
        <w:t xml:space="preserve"> </w:t>
      </w:r>
    </w:p>
    <w:p w:rsidR="00735607" w:rsidRPr="00735607" w:rsidRDefault="00735607" w:rsidP="00735607">
      <w:pPr>
        <w:pStyle w:val="Naslov1"/>
        <w:rPr>
          <w:rFonts w:cs="Arial"/>
          <w:b/>
        </w:rPr>
      </w:pPr>
      <w:bookmarkStart w:id="0" w:name="_Toc69195241"/>
      <w:r w:rsidRPr="00735607">
        <w:rPr>
          <w:rFonts w:cs="Arial"/>
          <w:b/>
        </w:rPr>
        <w:t>UVOD</w:t>
      </w:r>
      <w:bookmarkEnd w:id="0"/>
    </w:p>
    <w:p w:rsidR="00735607" w:rsidRPr="00735607" w:rsidRDefault="00735607" w:rsidP="00735607">
      <w:pPr>
        <w:spacing w:after="0" w:line="240" w:lineRule="auto"/>
        <w:jc w:val="both"/>
        <w:rPr>
          <w:rFonts w:ascii="Arial" w:eastAsia="Times New Roman" w:hAnsi="Arial" w:cs="Arial"/>
          <w:b/>
          <w:bCs/>
          <w:sz w:val="28"/>
          <w:szCs w:val="28"/>
          <w:lang w:eastAsia="hr-HR"/>
        </w:rPr>
      </w:pPr>
    </w:p>
    <w:p w:rsidR="00735607" w:rsidRPr="00735607" w:rsidRDefault="00735607" w:rsidP="00735607">
      <w:pPr>
        <w:spacing w:after="0" w:line="240" w:lineRule="auto"/>
        <w:jc w:val="both"/>
        <w:rPr>
          <w:rFonts w:ascii="Arial" w:eastAsia="Times New Roman" w:hAnsi="Arial" w:cs="Arial"/>
          <w:sz w:val="24"/>
          <w:szCs w:val="24"/>
          <w:lang w:eastAsia="hr-HR"/>
        </w:rPr>
      </w:pPr>
    </w:p>
    <w:p w:rsidR="00735607" w:rsidRPr="00735607" w:rsidRDefault="00735607" w:rsidP="00735607">
      <w:pPr>
        <w:spacing w:after="0" w:line="240" w:lineRule="auto"/>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 xml:space="preserve">Od 1991. godine pa do danas naš osnovni </w:t>
      </w:r>
      <w:proofErr w:type="spellStart"/>
      <w:r w:rsidRPr="00735607">
        <w:rPr>
          <w:rFonts w:ascii="Arial" w:eastAsia="Times New Roman" w:hAnsi="Arial" w:cs="Arial"/>
          <w:sz w:val="24"/>
          <w:szCs w:val="24"/>
          <w:lang w:eastAsia="hr-HR"/>
        </w:rPr>
        <w:t>postupovnopravni</w:t>
      </w:r>
      <w:proofErr w:type="spellEnd"/>
      <w:r w:rsidRPr="00735607">
        <w:rPr>
          <w:rFonts w:ascii="Arial" w:eastAsia="Times New Roman" w:hAnsi="Arial" w:cs="Arial"/>
          <w:sz w:val="24"/>
          <w:szCs w:val="24"/>
          <w:lang w:eastAsia="hr-HR"/>
        </w:rPr>
        <w:t xml:space="preserve"> zakon</w:t>
      </w:r>
      <w:r w:rsidRPr="00735607">
        <w:rPr>
          <w:rFonts w:ascii="Arial" w:eastAsia="Times New Roman" w:hAnsi="Arial" w:cs="Arial"/>
          <w:sz w:val="24"/>
          <w:szCs w:val="24"/>
          <w:vertAlign w:val="superscript"/>
          <w:lang w:eastAsia="hr-HR"/>
        </w:rPr>
        <w:footnoteReference w:id="1"/>
      </w:r>
      <w:r w:rsidRPr="00735607">
        <w:rPr>
          <w:rFonts w:ascii="Arial" w:eastAsia="Times New Roman" w:hAnsi="Arial" w:cs="Arial"/>
          <w:sz w:val="24"/>
          <w:szCs w:val="24"/>
          <w:lang w:eastAsia="hr-HR"/>
        </w:rPr>
        <w:t xml:space="preserve"> u građanskoj grani sudovanja </w:t>
      </w:r>
      <w:proofErr w:type="spellStart"/>
      <w:r w:rsidRPr="00735607">
        <w:rPr>
          <w:rFonts w:ascii="Arial" w:eastAsia="Times New Roman" w:hAnsi="Arial" w:cs="Arial"/>
          <w:sz w:val="24"/>
          <w:szCs w:val="24"/>
          <w:lang w:eastAsia="hr-HR"/>
        </w:rPr>
        <w:t>noveliran</w:t>
      </w:r>
      <w:proofErr w:type="spellEnd"/>
      <w:r w:rsidRPr="00735607">
        <w:rPr>
          <w:rFonts w:ascii="Arial" w:eastAsia="Times New Roman" w:hAnsi="Arial" w:cs="Arial"/>
          <w:sz w:val="24"/>
          <w:szCs w:val="24"/>
          <w:lang w:eastAsia="hr-HR"/>
        </w:rPr>
        <w:t xml:space="preserve"> je petnaest puta.</w:t>
      </w:r>
      <w:r w:rsidRPr="00735607">
        <w:rPr>
          <w:rFonts w:ascii="Arial" w:eastAsia="Times New Roman" w:hAnsi="Arial" w:cs="Arial"/>
          <w:sz w:val="24"/>
          <w:szCs w:val="24"/>
          <w:vertAlign w:val="superscript"/>
          <w:lang w:eastAsia="hr-HR"/>
        </w:rPr>
        <w:footnoteReference w:id="2"/>
      </w:r>
      <w:r w:rsidRPr="00735607">
        <w:rPr>
          <w:rFonts w:ascii="Arial" w:eastAsia="Times New Roman" w:hAnsi="Arial" w:cs="Arial"/>
          <w:sz w:val="24"/>
          <w:szCs w:val="24"/>
          <w:lang w:eastAsia="hr-HR"/>
        </w:rPr>
        <w:t xml:space="preserve"> Nisu sve novele bile opsežne, odnosno nije se uvijek radilo o stvarnoj noveli već samo o ispravku,</w:t>
      </w:r>
      <w:r w:rsidRPr="00735607">
        <w:rPr>
          <w:rFonts w:ascii="Arial" w:eastAsia="Times New Roman" w:hAnsi="Arial" w:cs="Arial"/>
          <w:sz w:val="24"/>
          <w:szCs w:val="24"/>
          <w:vertAlign w:val="superscript"/>
          <w:lang w:eastAsia="hr-HR"/>
        </w:rPr>
        <w:footnoteReference w:id="3"/>
      </w:r>
      <w:r w:rsidRPr="00735607">
        <w:rPr>
          <w:rFonts w:ascii="Arial" w:eastAsia="Times New Roman" w:hAnsi="Arial" w:cs="Arial"/>
          <w:sz w:val="24"/>
          <w:szCs w:val="24"/>
          <w:lang w:eastAsia="hr-HR"/>
        </w:rPr>
        <w:t xml:space="preserve"> odluci Ustavnog suda Republike Hrvatske (dalje –  USRH) koji je ukinuo određene odredbe ZPP-a ili produljio rok odgode prestanka važenja ukinutih odredbi</w:t>
      </w:r>
      <w:r w:rsidRPr="00735607">
        <w:rPr>
          <w:rFonts w:ascii="Arial" w:eastAsia="Times New Roman" w:hAnsi="Arial" w:cs="Arial"/>
          <w:sz w:val="24"/>
          <w:szCs w:val="24"/>
          <w:vertAlign w:val="superscript"/>
          <w:lang w:eastAsia="hr-HR"/>
        </w:rPr>
        <w:footnoteReference w:id="4"/>
      </w:r>
      <w:r w:rsidRPr="00735607">
        <w:rPr>
          <w:rFonts w:ascii="Arial" w:eastAsia="Times New Roman" w:hAnsi="Arial" w:cs="Arial"/>
          <w:sz w:val="24"/>
          <w:szCs w:val="24"/>
          <w:lang w:eastAsia="hr-HR"/>
        </w:rPr>
        <w:t xml:space="preserve"> ili pročišćenom tekstu ZPP-a, odnosno ispravku odredbi ZPP-a. Prave novele ZPP-a su u stvari pet izmjena i dopuna ZPP-a</w:t>
      </w:r>
      <w:r w:rsidRPr="00735607">
        <w:rPr>
          <w:rFonts w:ascii="Arial" w:eastAsia="Times New Roman" w:hAnsi="Arial" w:cs="Arial"/>
          <w:sz w:val="24"/>
          <w:szCs w:val="24"/>
          <w:vertAlign w:val="superscript"/>
          <w:lang w:eastAsia="hr-HR"/>
        </w:rPr>
        <w:footnoteReference w:id="5"/>
      </w:r>
      <w:r w:rsidRPr="00735607">
        <w:rPr>
          <w:rFonts w:ascii="Arial" w:eastAsia="Times New Roman" w:hAnsi="Arial" w:cs="Arial"/>
          <w:sz w:val="24"/>
          <w:szCs w:val="24"/>
          <w:lang w:eastAsia="hr-HR"/>
        </w:rPr>
        <w:t>, od kojih su najveće ona iz 2003. godine i zadnja novela iz 2019. godine koja je predmet razmatranja u ovo</w:t>
      </w:r>
      <w:bookmarkStart w:id="1" w:name="_GoBack"/>
      <w:bookmarkEnd w:id="1"/>
      <w:r w:rsidRPr="00735607">
        <w:rPr>
          <w:rFonts w:ascii="Arial" w:eastAsia="Times New Roman" w:hAnsi="Arial" w:cs="Arial"/>
          <w:sz w:val="24"/>
          <w:szCs w:val="24"/>
          <w:lang w:eastAsia="hr-HR"/>
        </w:rPr>
        <w:t>me radu u odnosu na novo uređenje revizije i uvođenje novog pravnog instituta kojim se rješavaju sporovi u kojima odluka ovisi o rješavanju istog pravnog pitanja koje je važno za osiguranje jedinstvene primjene prava i ravnopravnosti svih u njegovoj primjeni ili za razvoj prava kroz sudsku praksu (dalje – ogledni postupak).</w:t>
      </w:r>
    </w:p>
    <w:p w:rsidR="00735607" w:rsidRPr="00735607" w:rsidRDefault="00735607" w:rsidP="00735607">
      <w:pPr>
        <w:spacing w:after="0" w:line="240" w:lineRule="auto"/>
        <w:jc w:val="both"/>
        <w:rPr>
          <w:rFonts w:ascii="Arial" w:eastAsia="Times New Roman" w:hAnsi="Arial" w:cs="Arial"/>
          <w:sz w:val="24"/>
          <w:szCs w:val="24"/>
          <w:lang w:eastAsia="hr-HR"/>
        </w:rPr>
      </w:pPr>
    </w:p>
    <w:p w:rsidR="00735607" w:rsidRPr="00735607" w:rsidRDefault="00735607" w:rsidP="00735607">
      <w:pPr>
        <w:spacing w:after="0" w:line="240" w:lineRule="auto"/>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ab/>
        <w:t xml:space="preserve">Razlozi zbog kojih je zakonodavac pristupio donošenju nove novele ZPP-a slični su kao i oni koji su bili razlog donošenja svih ranijih novela. To su prije svega težnja za ubrzanjem sudskog parničnog postupka, smanjenjem troškova i općom </w:t>
      </w:r>
      <w:proofErr w:type="spellStart"/>
      <w:r w:rsidRPr="00735607">
        <w:rPr>
          <w:rFonts w:ascii="Arial" w:eastAsia="Times New Roman" w:hAnsi="Arial" w:cs="Arial"/>
          <w:sz w:val="24"/>
          <w:szCs w:val="24"/>
          <w:lang w:eastAsia="hr-HR"/>
        </w:rPr>
        <w:t>funkcionalizacijom</w:t>
      </w:r>
      <w:proofErr w:type="spellEnd"/>
      <w:r w:rsidRPr="00735607">
        <w:rPr>
          <w:rFonts w:ascii="Arial" w:eastAsia="Times New Roman" w:hAnsi="Arial" w:cs="Arial"/>
          <w:sz w:val="24"/>
          <w:szCs w:val="24"/>
          <w:lang w:eastAsia="hr-HR"/>
        </w:rPr>
        <w:t xml:space="preserve"> pravosudnog sustava te otklanjanjem uočenih problema u primjeni ZPP-a. Posebni razlog je bila nužnost izmjena pravila o reviziji i uvođenja novog pravnog instituta oglednog postupka. Nakon uvođenja tzv. izvanredne revizije novelom ZPP-a i 2003. godine, a posebno nakon izmjena u svezi te vrste revizije novelom iz 2008. godine, na Vrhovnom sudu RH (dalje VSRH) došlo je do enormnog povećanja broja spisa povodom revizija, a time i do znatnog produžavanja rješavanja predmeta čime je dovedena u pitanje ustavna uloga VSRH kao najvišeg suda u RH.</w:t>
      </w:r>
      <w:r w:rsidRPr="00735607">
        <w:rPr>
          <w:rFonts w:ascii="Arial" w:eastAsia="Times New Roman" w:hAnsi="Arial" w:cs="Arial"/>
          <w:sz w:val="24"/>
          <w:szCs w:val="24"/>
          <w:vertAlign w:val="superscript"/>
          <w:lang w:eastAsia="hr-HR"/>
        </w:rPr>
        <w:footnoteReference w:id="6"/>
      </w:r>
      <w:r w:rsidRPr="00735607">
        <w:rPr>
          <w:rFonts w:ascii="Arial" w:eastAsia="Times New Roman" w:hAnsi="Arial" w:cs="Arial"/>
          <w:sz w:val="24"/>
          <w:szCs w:val="24"/>
          <w:lang w:eastAsia="hr-HR"/>
        </w:rPr>
        <w:t xml:space="preserve"> Uvođenjem revizije po dopuštenju i oglednog postupka zakonodavac je mišljenja da će to doprinijeti rasterećenju VSRH i zauzimanju bitnih pravnih stajališta koja će ujednačiti postupanje drugostupanjskih sudova. </w:t>
      </w:r>
    </w:p>
    <w:p w:rsidR="00735607" w:rsidRPr="00735607" w:rsidRDefault="00735607" w:rsidP="00735607">
      <w:pPr>
        <w:spacing w:after="0" w:line="240" w:lineRule="auto"/>
        <w:jc w:val="both"/>
        <w:rPr>
          <w:rFonts w:ascii="Arial" w:eastAsia="Times New Roman" w:hAnsi="Arial" w:cs="Arial"/>
          <w:sz w:val="24"/>
          <w:szCs w:val="24"/>
          <w:lang w:eastAsia="hr-HR"/>
        </w:rPr>
      </w:pPr>
    </w:p>
    <w:p w:rsidR="00735607" w:rsidRPr="00735607" w:rsidRDefault="00735607" w:rsidP="00735607">
      <w:pPr>
        <w:spacing w:after="0" w:line="240" w:lineRule="auto"/>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ab/>
        <w:t xml:space="preserve">Stoga je u osnovi novela ZPP-a iz 2019. „revizijska novela“, ali je također pored novog koncepta revizije i uvođenja oglednog postupka došlo do znatnijih izmjena drugih pravnih instituta za koje je zakonodavac procijenio da ih treba </w:t>
      </w:r>
      <w:r w:rsidRPr="00735607">
        <w:rPr>
          <w:rFonts w:ascii="Arial" w:eastAsia="Times New Roman" w:hAnsi="Arial" w:cs="Arial"/>
          <w:sz w:val="24"/>
          <w:szCs w:val="24"/>
          <w:lang w:eastAsia="hr-HR"/>
        </w:rPr>
        <w:lastRenderedPageBreak/>
        <w:t>ispraviti, dopuniti ili potpuno izmijeniti. Također je vidljivo da je novela ZPP-a iz 2019. godine nastavila s izmjenama koje vode većoj stranačkoj disciplini, ubrzanju postupka, smanjenju troškova i ukupno većoj efikasnosti parničnog postupka. ZPP nakon novele iz 2019. u primjeni je preko godinu i pol dana što je dovoljno za analizu sudske prakse u odnosu na novi koncept revizije i ogledni postupak</w:t>
      </w:r>
      <w:r w:rsidRPr="00735607">
        <w:rPr>
          <w:rFonts w:ascii="Arial" w:eastAsia="Times New Roman" w:hAnsi="Arial" w:cs="Arial"/>
          <w:sz w:val="24"/>
          <w:szCs w:val="24"/>
          <w:vertAlign w:val="superscript"/>
          <w:lang w:eastAsia="hr-HR"/>
        </w:rPr>
        <w:footnoteReference w:id="7"/>
      </w:r>
      <w:r w:rsidRPr="00735607">
        <w:rPr>
          <w:rFonts w:ascii="Arial" w:eastAsia="Times New Roman" w:hAnsi="Arial" w:cs="Arial"/>
          <w:sz w:val="24"/>
          <w:szCs w:val="24"/>
          <w:lang w:eastAsia="hr-HR"/>
        </w:rPr>
        <w:t xml:space="preserve">. </w:t>
      </w:r>
    </w:p>
    <w:p w:rsidR="00735607" w:rsidRPr="00735607" w:rsidRDefault="00735607" w:rsidP="00735607">
      <w:pPr>
        <w:spacing w:after="0" w:line="240" w:lineRule="auto"/>
        <w:jc w:val="both"/>
        <w:rPr>
          <w:rFonts w:ascii="Arial" w:eastAsia="Times New Roman" w:hAnsi="Arial" w:cs="Arial"/>
          <w:sz w:val="24"/>
          <w:szCs w:val="24"/>
          <w:lang w:eastAsia="hr-HR"/>
        </w:rPr>
      </w:pPr>
    </w:p>
    <w:p w:rsidR="00735607" w:rsidRPr="00735607" w:rsidRDefault="00735607" w:rsidP="00735607">
      <w:pPr>
        <w:tabs>
          <w:tab w:val="center" w:pos="4500"/>
        </w:tabs>
        <w:spacing w:after="0" w:line="240" w:lineRule="auto"/>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ab/>
        <w:t xml:space="preserve">           Svrha je radionice odrediti odgovarajuće odredbe ZPP-a koje reguliraju novo uređenje revizije i koje uvode novi pravni institut oglednog postupka te prepoznati sve razlike novog uređenja revizije i oglednog postupka u odnosu na ranije uređenje. Također je svrha radionice </w:t>
      </w:r>
      <w:r w:rsidRPr="00735607">
        <w:rPr>
          <w:rFonts w:ascii="Arial" w:eastAsia="Calibri" w:hAnsi="Arial" w:cs="Arial"/>
          <w:sz w:val="24"/>
          <w:szCs w:val="24"/>
        </w:rPr>
        <w:t xml:space="preserve">razumjeti koncept prijedloga za dopuštenje revizije i revizije na temelju zakona kao i sličnost oglednog postupka s nekim drugim pravnim institutima i kako upotrijebiti dosadašnju sudsku praksu. </w:t>
      </w:r>
      <w:r w:rsidRPr="00735607">
        <w:rPr>
          <w:rFonts w:ascii="Arial" w:eastAsia="Calibri" w:hAnsi="Arial" w:cs="Arial"/>
          <w:bCs/>
          <w:sz w:val="24"/>
          <w:szCs w:val="24"/>
          <w:shd w:val="clear" w:color="auto" w:fill="FFFFFF"/>
        </w:rPr>
        <w:t xml:space="preserve">Kod toga će polaznici razviti svijest o nužnosti praćenja razvoja i poznavanja ovih pravnih instituta te na temelju toga bolje razumjeti cjelokupnu problematiku i stečena znanja bolje primijeniti u svakodnevnom radu. </w:t>
      </w:r>
    </w:p>
    <w:p w:rsidR="00735607" w:rsidRPr="00735607" w:rsidRDefault="00735607" w:rsidP="00735607">
      <w:pPr>
        <w:spacing w:after="0" w:line="240" w:lineRule="auto"/>
        <w:jc w:val="both"/>
        <w:rPr>
          <w:rFonts w:ascii="Arial" w:eastAsia="Calibri" w:hAnsi="Arial" w:cs="Arial"/>
          <w:bCs/>
          <w:sz w:val="24"/>
          <w:szCs w:val="24"/>
          <w:shd w:val="clear" w:color="auto" w:fill="FFFFFF"/>
        </w:rPr>
      </w:pPr>
    </w:p>
    <w:p w:rsidR="00735607" w:rsidRPr="00735607" w:rsidRDefault="00735607" w:rsidP="00735607">
      <w:pPr>
        <w:spacing w:after="0" w:line="240" w:lineRule="auto"/>
        <w:jc w:val="both"/>
        <w:rPr>
          <w:rFonts w:ascii="Arial" w:eastAsia="Calibri" w:hAnsi="Arial" w:cs="Arial"/>
          <w:bCs/>
          <w:sz w:val="24"/>
          <w:szCs w:val="24"/>
          <w:shd w:val="clear" w:color="auto" w:fill="FFFFFF"/>
        </w:rPr>
      </w:pPr>
      <w:r w:rsidRPr="00735607">
        <w:rPr>
          <w:rFonts w:ascii="Arial" w:eastAsia="Calibri" w:hAnsi="Arial" w:cs="Arial"/>
          <w:bCs/>
          <w:sz w:val="24"/>
          <w:szCs w:val="24"/>
          <w:shd w:val="clear" w:color="auto" w:fill="FFFFFF"/>
        </w:rPr>
        <w:tab/>
        <w:t>Putem predavanja, analize hipotetskih primjera kao i sudske prakse cilj je radionice postići zadane ishode. Radionica je podijeljena na tri cjeline, od kojih se prva odnosi na novo uređenje revizije, druga cjelina na novi pravni institut oglednog postupka i treća cjelina se odnosi na analizu hipotetskih primjera i sudske prakse.</w:t>
      </w:r>
    </w:p>
    <w:p w:rsidR="00735607" w:rsidRPr="00735607" w:rsidRDefault="00735607" w:rsidP="00735607">
      <w:pPr>
        <w:spacing w:after="0" w:line="240" w:lineRule="auto"/>
        <w:jc w:val="both"/>
        <w:rPr>
          <w:rFonts w:ascii="Arial" w:eastAsia="Times New Roman" w:hAnsi="Arial" w:cs="Arial"/>
          <w:sz w:val="24"/>
          <w:szCs w:val="24"/>
          <w:lang w:eastAsia="hr-HR"/>
        </w:rPr>
      </w:pPr>
    </w:p>
    <w:p w:rsidR="00735607" w:rsidRPr="00735607" w:rsidRDefault="00735607" w:rsidP="00735607">
      <w:pPr>
        <w:spacing w:after="0" w:line="240" w:lineRule="auto"/>
        <w:jc w:val="both"/>
        <w:rPr>
          <w:rFonts w:ascii="Arial" w:eastAsia="Times New Roman" w:hAnsi="Arial" w:cs="Arial"/>
          <w:sz w:val="24"/>
          <w:szCs w:val="24"/>
          <w:lang w:eastAsia="hr-HR"/>
        </w:rPr>
      </w:pPr>
    </w:p>
    <w:p w:rsidR="00735607" w:rsidRPr="00735607" w:rsidRDefault="00735607" w:rsidP="00735607">
      <w:pPr>
        <w:spacing w:after="0" w:line="240" w:lineRule="auto"/>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ab/>
      </w:r>
    </w:p>
    <w:p w:rsidR="00735607" w:rsidRPr="00735607" w:rsidRDefault="00735607" w:rsidP="00735607">
      <w:pPr>
        <w:spacing w:after="0" w:line="240" w:lineRule="auto"/>
        <w:jc w:val="both"/>
        <w:rPr>
          <w:rFonts w:ascii="Arial" w:eastAsia="Times New Roman" w:hAnsi="Arial" w:cs="Arial"/>
          <w:sz w:val="24"/>
          <w:szCs w:val="24"/>
          <w:lang w:eastAsia="hr-HR"/>
        </w:rPr>
      </w:pPr>
    </w:p>
    <w:p w:rsidR="00735607" w:rsidRPr="00735607" w:rsidRDefault="00735607" w:rsidP="00735607">
      <w:pPr>
        <w:spacing w:after="0" w:line="240" w:lineRule="auto"/>
        <w:jc w:val="both"/>
        <w:rPr>
          <w:rFonts w:ascii="Arial" w:eastAsia="Times New Roman" w:hAnsi="Arial" w:cs="Arial"/>
          <w:sz w:val="24"/>
          <w:szCs w:val="24"/>
          <w:lang w:eastAsia="hr-HR"/>
        </w:rPr>
      </w:pPr>
    </w:p>
    <w:p w:rsidR="00735607" w:rsidRPr="00735607" w:rsidRDefault="00735607" w:rsidP="00735607">
      <w:pPr>
        <w:spacing w:after="0" w:line="240" w:lineRule="auto"/>
        <w:jc w:val="both"/>
        <w:rPr>
          <w:rFonts w:ascii="Arial" w:eastAsia="Times New Roman" w:hAnsi="Arial" w:cs="Arial"/>
          <w:sz w:val="24"/>
          <w:szCs w:val="24"/>
          <w:lang w:eastAsia="hr-HR"/>
        </w:rPr>
      </w:pPr>
    </w:p>
    <w:p w:rsidR="00735607" w:rsidRPr="00735607" w:rsidRDefault="00735607" w:rsidP="00735607">
      <w:pPr>
        <w:spacing w:after="0" w:line="240" w:lineRule="auto"/>
        <w:jc w:val="both"/>
        <w:rPr>
          <w:rFonts w:ascii="Arial" w:eastAsia="Times New Roman" w:hAnsi="Arial" w:cs="Arial"/>
          <w:sz w:val="24"/>
          <w:szCs w:val="24"/>
          <w:lang w:eastAsia="hr-HR"/>
        </w:rPr>
      </w:pPr>
    </w:p>
    <w:p w:rsidR="00735607" w:rsidRPr="00735607" w:rsidRDefault="00735607" w:rsidP="00735607">
      <w:pPr>
        <w:tabs>
          <w:tab w:val="left" w:pos="3260"/>
        </w:tabs>
        <w:spacing w:after="0" w:line="240" w:lineRule="auto"/>
        <w:jc w:val="both"/>
        <w:rPr>
          <w:rFonts w:ascii="Arial" w:eastAsia="Times New Roman" w:hAnsi="Arial" w:cs="Arial"/>
          <w:sz w:val="28"/>
          <w:szCs w:val="28"/>
          <w:lang w:eastAsia="hr-HR"/>
        </w:rPr>
      </w:pPr>
    </w:p>
    <w:p w:rsidR="00735607" w:rsidRPr="00735607" w:rsidRDefault="00735607" w:rsidP="00735607">
      <w:pPr>
        <w:tabs>
          <w:tab w:val="left" w:pos="3260"/>
        </w:tabs>
        <w:spacing w:after="0" w:line="240" w:lineRule="auto"/>
        <w:jc w:val="both"/>
        <w:rPr>
          <w:rFonts w:ascii="Arial" w:eastAsia="Times New Roman" w:hAnsi="Arial" w:cs="Arial"/>
          <w:b/>
          <w:bCs/>
          <w:sz w:val="24"/>
          <w:szCs w:val="24"/>
          <w:lang w:eastAsia="hr-HR"/>
        </w:rPr>
      </w:pPr>
    </w:p>
    <w:p w:rsidR="00735607" w:rsidRPr="00735607" w:rsidRDefault="00735607" w:rsidP="00735607">
      <w:pPr>
        <w:tabs>
          <w:tab w:val="left" w:pos="3260"/>
        </w:tabs>
        <w:spacing w:after="0" w:line="240" w:lineRule="auto"/>
        <w:jc w:val="both"/>
        <w:rPr>
          <w:rFonts w:ascii="Arial" w:eastAsia="Times New Roman" w:hAnsi="Arial" w:cs="Arial"/>
          <w:sz w:val="24"/>
          <w:szCs w:val="24"/>
          <w:lang w:eastAsia="hr-HR"/>
        </w:rPr>
      </w:pPr>
    </w:p>
    <w:p w:rsidR="00735607" w:rsidRPr="00735607" w:rsidRDefault="00735607" w:rsidP="00735607">
      <w:pPr>
        <w:tabs>
          <w:tab w:val="left" w:pos="3260"/>
        </w:tabs>
        <w:spacing w:after="0" w:line="240" w:lineRule="auto"/>
        <w:jc w:val="both"/>
        <w:rPr>
          <w:rFonts w:ascii="Arial" w:eastAsia="Times New Roman" w:hAnsi="Arial" w:cs="Arial"/>
          <w:sz w:val="24"/>
          <w:szCs w:val="24"/>
          <w:lang w:eastAsia="hr-HR"/>
        </w:rPr>
      </w:pPr>
    </w:p>
    <w:p w:rsidR="00735607" w:rsidRPr="00735607" w:rsidRDefault="00735607" w:rsidP="00735607">
      <w:pPr>
        <w:tabs>
          <w:tab w:val="left" w:pos="3260"/>
        </w:tabs>
        <w:spacing w:after="0" w:line="240" w:lineRule="auto"/>
        <w:jc w:val="both"/>
        <w:rPr>
          <w:rFonts w:ascii="Arial" w:eastAsia="Times New Roman" w:hAnsi="Arial" w:cs="Arial"/>
          <w:sz w:val="24"/>
          <w:szCs w:val="24"/>
          <w:lang w:eastAsia="hr-HR"/>
        </w:rPr>
      </w:pPr>
    </w:p>
    <w:p w:rsidR="00735607" w:rsidRPr="00735607" w:rsidRDefault="00735607" w:rsidP="00735607">
      <w:pPr>
        <w:tabs>
          <w:tab w:val="left" w:pos="3260"/>
        </w:tabs>
        <w:spacing w:after="0" w:line="240" w:lineRule="auto"/>
        <w:jc w:val="both"/>
        <w:rPr>
          <w:rFonts w:ascii="Arial" w:eastAsia="Times New Roman" w:hAnsi="Arial" w:cs="Arial"/>
          <w:sz w:val="24"/>
          <w:szCs w:val="24"/>
          <w:lang w:eastAsia="hr-HR"/>
        </w:rPr>
      </w:pPr>
    </w:p>
    <w:p w:rsidR="00735607" w:rsidRPr="00735607" w:rsidRDefault="00735607" w:rsidP="00735607">
      <w:pPr>
        <w:tabs>
          <w:tab w:val="left" w:pos="3260"/>
        </w:tabs>
        <w:spacing w:after="0" w:line="240" w:lineRule="auto"/>
        <w:jc w:val="both"/>
        <w:rPr>
          <w:rFonts w:ascii="Arial" w:eastAsia="Times New Roman" w:hAnsi="Arial" w:cs="Arial"/>
          <w:sz w:val="24"/>
          <w:szCs w:val="24"/>
          <w:lang w:eastAsia="hr-HR"/>
        </w:rPr>
      </w:pPr>
    </w:p>
    <w:p w:rsidR="00735607" w:rsidRPr="00735607" w:rsidRDefault="00735607" w:rsidP="00735607">
      <w:pPr>
        <w:tabs>
          <w:tab w:val="left" w:pos="3260"/>
        </w:tabs>
        <w:spacing w:after="0" w:line="240" w:lineRule="auto"/>
        <w:jc w:val="both"/>
        <w:rPr>
          <w:rFonts w:ascii="Arial" w:eastAsia="Times New Roman" w:hAnsi="Arial" w:cs="Arial"/>
          <w:sz w:val="24"/>
          <w:szCs w:val="24"/>
          <w:lang w:eastAsia="hr-HR"/>
        </w:rPr>
      </w:pPr>
    </w:p>
    <w:p w:rsidR="00735607" w:rsidRPr="00735607" w:rsidRDefault="00735607" w:rsidP="00735607">
      <w:pPr>
        <w:tabs>
          <w:tab w:val="left" w:pos="3260"/>
        </w:tabs>
        <w:spacing w:after="0" w:line="240" w:lineRule="auto"/>
        <w:jc w:val="both"/>
        <w:rPr>
          <w:rFonts w:ascii="Arial" w:eastAsia="Times New Roman" w:hAnsi="Arial" w:cs="Arial"/>
          <w:sz w:val="24"/>
          <w:szCs w:val="24"/>
          <w:lang w:eastAsia="hr-HR"/>
        </w:rPr>
      </w:pPr>
    </w:p>
    <w:p w:rsidR="00735607" w:rsidRPr="00735607" w:rsidRDefault="00735607" w:rsidP="00735607">
      <w:pPr>
        <w:tabs>
          <w:tab w:val="left" w:pos="3260"/>
        </w:tabs>
        <w:spacing w:after="0" w:line="240" w:lineRule="auto"/>
        <w:jc w:val="both"/>
        <w:rPr>
          <w:rFonts w:ascii="Arial" w:eastAsia="Times New Roman" w:hAnsi="Arial" w:cs="Arial"/>
          <w:sz w:val="24"/>
          <w:szCs w:val="24"/>
          <w:lang w:eastAsia="hr-HR"/>
        </w:rPr>
      </w:pPr>
    </w:p>
    <w:p w:rsidR="00735607" w:rsidRPr="00735607" w:rsidRDefault="00735607" w:rsidP="00735607">
      <w:pPr>
        <w:tabs>
          <w:tab w:val="left" w:pos="3260"/>
        </w:tabs>
        <w:spacing w:after="0" w:line="240" w:lineRule="auto"/>
        <w:jc w:val="both"/>
        <w:rPr>
          <w:rFonts w:ascii="Arial" w:eastAsia="Times New Roman" w:hAnsi="Arial" w:cs="Arial"/>
          <w:sz w:val="24"/>
          <w:szCs w:val="24"/>
          <w:lang w:eastAsia="hr-HR"/>
        </w:rPr>
      </w:pPr>
    </w:p>
    <w:p w:rsidR="00735607" w:rsidRPr="00735607" w:rsidRDefault="00735607" w:rsidP="00735607">
      <w:pPr>
        <w:tabs>
          <w:tab w:val="left" w:pos="3260"/>
        </w:tabs>
        <w:spacing w:after="0" w:line="240" w:lineRule="auto"/>
        <w:jc w:val="both"/>
        <w:rPr>
          <w:rFonts w:ascii="Arial" w:eastAsia="Times New Roman" w:hAnsi="Arial" w:cs="Arial"/>
          <w:sz w:val="24"/>
          <w:szCs w:val="24"/>
          <w:lang w:eastAsia="hr-HR"/>
        </w:rPr>
      </w:pPr>
    </w:p>
    <w:p w:rsidR="00735607" w:rsidRPr="00735607" w:rsidRDefault="00735607" w:rsidP="00735607">
      <w:pPr>
        <w:tabs>
          <w:tab w:val="left" w:pos="3260"/>
        </w:tabs>
        <w:spacing w:after="0" w:line="240" w:lineRule="auto"/>
        <w:jc w:val="both"/>
        <w:rPr>
          <w:rFonts w:ascii="Arial" w:eastAsia="Times New Roman" w:hAnsi="Arial" w:cs="Arial"/>
          <w:sz w:val="24"/>
          <w:szCs w:val="24"/>
          <w:lang w:eastAsia="hr-HR"/>
        </w:rPr>
      </w:pPr>
    </w:p>
    <w:p w:rsidR="00735607" w:rsidRPr="00735607" w:rsidRDefault="00735607" w:rsidP="00735607">
      <w:pPr>
        <w:tabs>
          <w:tab w:val="left" w:pos="3260"/>
        </w:tabs>
        <w:spacing w:after="0" w:line="240" w:lineRule="auto"/>
        <w:jc w:val="both"/>
        <w:rPr>
          <w:rFonts w:ascii="Arial" w:eastAsia="Times New Roman" w:hAnsi="Arial" w:cs="Arial"/>
          <w:sz w:val="24"/>
          <w:szCs w:val="24"/>
          <w:lang w:eastAsia="hr-HR"/>
        </w:rPr>
      </w:pPr>
    </w:p>
    <w:p w:rsidR="00735607" w:rsidRPr="00735607" w:rsidRDefault="00735607" w:rsidP="00735607">
      <w:pPr>
        <w:tabs>
          <w:tab w:val="left" w:pos="3260"/>
        </w:tabs>
        <w:spacing w:after="0" w:line="240" w:lineRule="auto"/>
        <w:jc w:val="both"/>
        <w:rPr>
          <w:rFonts w:ascii="Arial" w:eastAsia="Times New Roman" w:hAnsi="Arial" w:cs="Arial"/>
          <w:sz w:val="24"/>
          <w:szCs w:val="24"/>
          <w:lang w:eastAsia="hr-HR"/>
        </w:rPr>
      </w:pPr>
    </w:p>
    <w:p w:rsidR="00735607" w:rsidRPr="00735607" w:rsidRDefault="00735607" w:rsidP="00735607">
      <w:pPr>
        <w:tabs>
          <w:tab w:val="left" w:pos="3260"/>
        </w:tabs>
        <w:spacing w:after="0" w:line="240" w:lineRule="auto"/>
        <w:jc w:val="both"/>
        <w:rPr>
          <w:rFonts w:ascii="Arial" w:eastAsia="Times New Roman" w:hAnsi="Arial" w:cs="Arial"/>
          <w:sz w:val="24"/>
          <w:szCs w:val="24"/>
          <w:lang w:eastAsia="hr-HR"/>
        </w:rPr>
      </w:pPr>
    </w:p>
    <w:p w:rsidR="00735607" w:rsidRPr="00735607" w:rsidRDefault="00735607" w:rsidP="00735607">
      <w:pPr>
        <w:tabs>
          <w:tab w:val="left" w:pos="3260"/>
        </w:tabs>
        <w:spacing w:after="0" w:line="240" w:lineRule="auto"/>
        <w:jc w:val="both"/>
        <w:rPr>
          <w:rFonts w:ascii="Arial" w:eastAsia="Times New Roman" w:hAnsi="Arial" w:cs="Arial"/>
          <w:sz w:val="24"/>
          <w:szCs w:val="24"/>
          <w:lang w:eastAsia="hr-HR"/>
        </w:rPr>
      </w:pPr>
    </w:p>
    <w:p w:rsidR="00735607" w:rsidRPr="00735607" w:rsidRDefault="00735607" w:rsidP="00735607">
      <w:pPr>
        <w:tabs>
          <w:tab w:val="left" w:pos="3260"/>
        </w:tabs>
        <w:spacing w:after="0" w:line="240" w:lineRule="auto"/>
        <w:jc w:val="both"/>
        <w:rPr>
          <w:rFonts w:ascii="Arial" w:eastAsia="Times New Roman" w:hAnsi="Arial" w:cs="Arial"/>
          <w:sz w:val="24"/>
          <w:szCs w:val="24"/>
          <w:lang w:eastAsia="hr-HR"/>
        </w:rPr>
      </w:pPr>
    </w:p>
    <w:p w:rsidR="00735607" w:rsidRPr="00735607" w:rsidRDefault="00735607" w:rsidP="00735607">
      <w:pPr>
        <w:tabs>
          <w:tab w:val="left" w:pos="3260"/>
        </w:tabs>
        <w:spacing w:after="0" w:line="240" w:lineRule="auto"/>
        <w:jc w:val="both"/>
        <w:rPr>
          <w:rFonts w:ascii="Arial" w:eastAsia="Times New Roman" w:hAnsi="Arial" w:cs="Arial"/>
          <w:sz w:val="24"/>
          <w:szCs w:val="24"/>
          <w:lang w:eastAsia="hr-HR"/>
        </w:rPr>
      </w:pPr>
    </w:p>
    <w:p w:rsidR="00735607" w:rsidRPr="00735607" w:rsidRDefault="00735607" w:rsidP="00735607">
      <w:pPr>
        <w:tabs>
          <w:tab w:val="left" w:pos="3260"/>
        </w:tabs>
        <w:spacing w:after="0" w:line="240" w:lineRule="auto"/>
        <w:jc w:val="both"/>
        <w:rPr>
          <w:rFonts w:ascii="Arial" w:eastAsia="Times New Roman" w:hAnsi="Arial" w:cs="Arial"/>
          <w:sz w:val="24"/>
          <w:szCs w:val="24"/>
          <w:lang w:eastAsia="hr-HR"/>
        </w:rPr>
      </w:pPr>
    </w:p>
    <w:p w:rsidR="00735607" w:rsidRPr="00735607" w:rsidRDefault="00735607" w:rsidP="00735607">
      <w:pPr>
        <w:tabs>
          <w:tab w:val="left" w:pos="3260"/>
        </w:tabs>
        <w:spacing w:after="0" w:line="240" w:lineRule="auto"/>
        <w:jc w:val="both"/>
        <w:rPr>
          <w:rFonts w:ascii="Arial" w:eastAsia="Times New Roman" w:hAnsi="Arial" w:cs="Arial"/>
          <w:sz w:val="24"/>
          <w:szCs w:val="24"/>
          <w:lang w:eastAsia="hr-HR"/>
        </w:rPr>
      </w:pPr>
    </w:p>
    <w:p w:rsidR="00735607" w:rsidRPr="00735607" w:rsidRDefault="00735607" w:rsidP="00735607">
      <w:pPr>
        <w:tabs>
          <w:tab w:val="left" w:pos="3260"/>
        </w:tabs>
        <w:spacing w:after="0" w:line="240" w:lineRule="auto"/>
        <w:jc w:val="both"/>
        <w:rPr>
          <w:rFonts w:ascii="Arial" w:eastAsia="Times New Roman" w:hAnsi="Arial" w:cs="Arial"/>
          <w:sz w:val="24"/>
          <w:szCs w:val="24"/>
          <w:lang w:eastAsia="hr-HR"/>
        </w:rPr>
      </w:pPr>
    </w:p>
    <w:p w:rsidR="00735607" w:rsidRPr="00735607" w:rsidRDefault="00735607" w:rsidP="00735607">
      <w:pPr>
        <w:tabs>
          <w:tab w:val="left" w:pos="3260"/>
        </w:tabs>
        <w:spacing w:after="0" w:line="240" w:lineRule="auto"/>
        <w:jc w:val="both"/>
        <w:rPr>
          <w:rFonts w:ascii="Arial" w:eastAsia="Times New Roman" w:hAnsi="Arial" w:cs="Arial"/>
          <w:sz w:val="24"/>
          <w:szCs w:val="24"/>
          <w:lang w:eastAsia="hr-HR"/>
        </w:rPr>
      </w:pPr>
    </w:p>
    <w:p w:rsidR="00735607" w:rsidRPr="00735607" w:rsidRDefault="00735607" w:rsidP="00735607">
      <w:pPr>
        <w:tabs>
          <w:tab w:val="left" w:pos="3260"/>
        </w:tabs>
        <w:spacing w:after="0" w:line="240" w:lineRule="auto"/>
        <w:jc w:val="both"/>
        <w:rPr>
          <w:rFonts w:ascii="Arial" w:eastAsia="Times New Roman" w:hAnsi="Arial" w:cs="Arial"/>
          <w:sz w:val="24"/>
          <w:szCs w:val="24"/>
          <w:lang w:eastAsia="hr-HR"/>
        </w:rPr>
      </w:pPr>
    </w:p>
    <w:p w:rsidR="00735607" w:rsidRPr="00735607" w:rsidRDefault="00735607" w:rsidP="00735607">
      <w:pPr>
        <w:tabs>
          <w:tab w:val="left" w:pos="3260"/>
        </w:tabs>
        <w:spacing w:after="0" w:line="240" w:lineRule="auto"/>
        <w:jc w:val="both"/>
        <w:rPr>
          <w:rFonts w:ascii="Arial" w:eastAsia="Times New Roman" w:hAnsi="Arial" w:cs="Arial"/>
          <w:sz w:val="24"/>
          <w:szCs w:val="24"/>
          <w:lang w:eastAsia="hr-HR"/>
        </w:rPr>
      </w:pPr>
    </w:p>
    <w:p w:rsidR="00735607" w:rsidRPr="00735607" w:rsidRDefault="00735607" w:rsidP="00735607">
      <w:pPr>
        <w:tabs>
          <w:tab w:val="left" w:pos="3260"/>
        </w:tabs>
        <w:spacing w:after="0" w:line="240" w:lineRule="auto"/>
        <w:jc w:val="both"/>
        <w:rPr>
          <w:rFonts w:ascii="Arial" w:eastAsia="Times New Roman" w:hAnsi="Arial" w:cs="Arial"/>
          <w:sz w:val="24"/>
          <w:szCs w:val="24"/>
          <w:lang w:eastAsia="hr-HR"/>
        </w:rPr>
      </w:pPr>
    </w:p>
    <w:p w:rsidR="00735607" w:rsidRPr="00735607" w:rsidRDefault="00735607" w:rsidP="00735607">
      <w:pPr>
        <w:tabs>
          <w:tab w:val="left" w:pos="3260"/>
        </w:tabs>
        <w:spacing w:after="0" w:line="240" w:lineRule="auto"/>
        <w:jc w:val="both"/>
        <w:rPr>
          <w:rFonts w:ascii="Arial" w:eastAsia="Times New Roman" w:hAnsi="Arial" w:cs="Arial"/>
          <w:sz w:val="24"/>
          <w:szCs w:val="24"/>
          <w:lang w:eastAsia="hr-HR"/>
        </w:rPr>
      </w:pPr>
    </w:p>
    <w:p w:rsidR="00735607" w:rsidRPr="00735607" w:rsidRDefault="00735607" w:rsidP="00735607">
      <w:pPr>
        <w:tabs>
          <w:tab w:val="left" w:pos="3260"/>
        </w:tabs>
        <w:spacing w:after="0" w:line="240" w:lineRule="auto"/>
        <w:jc w:val="both"/>
        <w:rPr>
          <w:rFonts w:ascii="Arial" w:eastAsia="Times New Roman" w:hAnsi="Arial" w:cs="Arial"/>
          <w:sz w:val="24"/>
          <w:szCs w:val="24"/>
          <w:lang w:eastAsia="hr-HR"/>
        </w:rPr>
      </w:pPr>
    </w:p>
    <w:p w:rsidR="00735607" w:rsidRPr="00735607" w:rsidRDefault="00735607" w:rsidP="00735607">
      <w:pPr>
        <w:tabs>
          <w:tab w:val="left" w:pos="3260"/>
        </w:tabs>
        <w:spacing w:after="0" w:line="240" w:lineRule="auto"/>
        <w:jc w:val="both"/>
        <w:rPr>
          <w:rFonts w:ascii="Arial" w:eastAsia="Times New Roman" w:hAnsi="Arial" w:cs="Arial"/>
          <w:sz w:val="24"/>
          <w:szCs w:val="24"/>
          <w:lang w:eastAsia="hr-HR"/>
        </w:rPr>
      </w:pPr>
    </w:p>
    <w:p w:rsidR="00735607" w:rsidRPr="00735607" w:rsidRDefault="00735607" w:rsidP="00735607">
      <w:pPr>
        <w:tabs>
          <w:tab w:val="left" w:pos="3260"/>
        </w:tabs>
        <w:spacing w:after="0" w:line="240" w:lineRule="auto"/>
        <w:jc w:val="both"/>
        <w:rPr>
          <w:rFonts w:ascii="Arial" w:eastAsia="Times New Roman" w:hAnsi="Arial" w:cs="Arial"/>
          <w:sz w:val="24"/>
          <w:szCs w:val="24"/>
          <w:lang w:eastAsia="hr-HR"/>
        </w:rPr>
      </w:pPr>
    </w:p>
    <w:p w:rsidR="00735607" w:rsidRPr="00735607" w:rsidRDefault="00735607" w:rsidP="00735607">
      <w:pPr>
        <w:tabs>
          <w:tab w:val="left" w:pos="3260"/>
        </w:tabs>
        <w:spacing w:after="0" w:line="240" w:lineRule="auto"/>
        <w:jc w:val="both"/>
        <w:rPr>
          <w:rFonts w:ascii="Arial" w:eastAsia="Times New Roman" w:hAnsi="Arial" w:cs="Arial"/>
          <w:sz w:val="24"/>
          <w:szCs w:val="24"/>
          <w:lang w:eastAsia="hr-HR"/>
        </w:rPr>
      </w:pPr>
    </w:p>
    <w:p w:rsidR="00735607" w:rsidRPr="00735607" w:rsidRDefault="00735607" w:rsidP="00735607">
      <w:pPr>
        <w:tabs>
          <w:tab w:val="left" w:pos="3260"/>
        </w:tabs>
        <w:spacing w:after="0" w:line="240" w:lineRule="auto"/>
        <w:jc w:val="both"/>
        <w:rPr>
          <w:rFonts w:ascii="Arial" w:eastAsia="Times New Roman" w:hAnsi="Arial" w:cs="Arial"/>
          <w:sz w:val="24"/>
          <w:szCs w:val="24"/>
          <w:lang w:eastAsia="hr-HR"/>
        </w:rPr>
      </w:pPr>
    </w:p>
    <w:p w:rsidR="00735607" w:rsidRPr="00735607" w:rsidRDefault="00735607" w:rsidP="00735607">
      <w:pPr>
        <w:tabs>
          <w:tab w:val="left" w:pos="3260"/>
        </w:tabs>
        <w:spacing w:after="0" w:line="240" w:lineRule="auto"/>
        <w:jc w:val="both"/>
        <w:rPr>
          <w:rFonts w:ascii="Arial" w:eastAsia="Times New Roman" w:hAnsi="Arial" w:cs="Arial"/>
          <w:sz w:val="24"/>
          <w:szCs w:val="24"/>
          <w:lang w:eastAsia="hr-HR"/>
        </w:rPr>
      </w:pPr>
    </w:p>
    <w:p w:rsidR="00735607" w:rsidRPr="00735607" w:rsidRDefault="00735607" w:rsidP="00735607">
      <w:pPr>
        <w:tabs>
          <w:tab w:val="left" w:pos="3260"/>
        </w:tabs>
        <w:spacing w:after="0" w:line="240" w:lineRule="auto"/>
        <w:jc w:val="both"/>
        <w:rPr>
          <w:rFonts w:ascii="Arial" w:eastAsia="Times New Roman" w:hAnsi="Arial" w:cs="Arial"/>
          <w:sz w:val="24"/>
          <w:szCs w:val="24"/>
          <w:lang w:eastAsia="hr-HR"/>
        </w:rPr>
      </w:pPr>
    </w:p>
    <w:p w:rsidR="00735607" w:rsidRPr="00735607" w:rsidRDefault="00735607" w:rsidP="00735607">
      <w:pPr>
        <w:tabs>
          <w:tab w:val="left" w:pos="3260"/>
        </w:tabs>
        <w:spacing w:after="0" w:line="240" w:lineRule="auto"/>
        <w:jc w:val="both"/>
        <w:rPr>
          <w:rFonts w:ascii="Arial" w:eastAsia="Times New Roman" w:hAnsi="Arial" w:cs="Arial"/>
          <w:sz w:val="24"/>
          <w:szCs w:val="24"/>
          <w:lang w:eastAsia="hr-HR"/>
        </w:rPr>
      </w:pPr>
    </w:p>
    <w:p w:rsidR="00735607" w:rsidRPr="00735607" w:rsidRDefault="00735607" w:rsidP="00735607">
      <w:pPr>
        <w:tabs>
          <w:tab w:val="left" w:pos="3260"/>
        </w:tabs>
        <w:spacing w:after="0" w:line="240" w:lineRule="auto"/>
        <w:jc w:val="both"/>
        <w:rPr>
          <w:rFonts w:ascii="Arial" w:eastAsia="Times New Roman" w:hAnsi="Arial" w:cs="Arial"/>
          <w:sz w:val="24"/>
          <w:szCs w:val="24"/>
          <w:lang w:eastAsia="hr-HR"/>
        </w:rPr>
      </w:pPr>
    </w:p>
    <w:p w:rsidR="00735607" w:rsidRPr="00735607" w:rsidRDefault="00735607" w:rsidP="00735607">
      <w:pPr>
        <w:spacing w:after="0" w:line="240" w:lineRule="auto"/>
        <w:jc w:val="center"/>
        <w:rPr>
          <w:rFonts w:ascii="Arial" w:eastAsia="Times New Roman" w:hAnsi="Arial" w:cs="Arial"/>
          <w:b/>
          <w:sz w:val="32"/>
          <w:szCs w:val="32"/>
          <w:lang w:eastAsia="hr-HR"/>
        </w:rPr>
      </w:pPr>
      <w:r w:rsidRPr="00735607">
        <w:rPr>
          <w:rFonts w:ascii="Arial" w:eastAsia="Times New Roman" w:hAnsi="Arial" w:cs="Arial"/>
          <w:b/>
          <w:sz w:val="32"/>
          <w:szCs w:val="32"/>
          <w:lang w:eastAsia="hr-HR"/>
        </w:rPr>
        <w:t>CJELINA I</w:t>
      </w:r>
    </w:p>
    <w:p w:rsidR="00735607" w:rsidRPr="00735607" w:rsidRDefault="00735607" w:rsidP="00735607">
      <w:pPr>
        <w:spacing w:after="0" w:line="240" w:lineRule="auto"/>
        <w:jc w:val="center"/>
        <w:rPr>
          <w:rFonts w:ascii="Arial" w:eastAsia="Times New Roman" w:hAnsi="Arial" w:cs="Arial"/>
          <w:b/>
          <w:sz w:val="32"/>
          <w:szCs w:val="32"/>
          <w:lang w:eastAsia="hr-HR"/>
        </w:rPr>
      </w:pPr>
    </w:p>
    <w:p w:rsidR="00735607" w:rsidRPr="00735607" w:rsidRDefault="00735607" w:rsidP="00735607">
      <w:pPr>
        <w:pStyle w:val="Naslov1"/>
        <w:rPr>
          <w:rFonts w:cs="Arial"/>
        </w:rPr>
      </w:pPr>
    </w:p>
    <w:p w:rsidR="00735607" w:rsidRPr="00735607" w:rsidRDefault="00735607" w:rsidP="00735607">
      <w:pPr>
        <w:pStyle w:val="Naslov1"/>
        <w:rPr>
          <w:rFonts w:cs="Arial"/>
        </w:rPr>
      </w:pPr>
    </w:p>
    <w:p w:rsidR="00735607" w:rsidRPr="00735607" w:rsidRDefault="00735607" w:rsidP="00735607">
      <w:pPr>
        <w:pStyle w:val="Naslov1"/>
        <w:jc w:val="center"/>
        <w:rPr>
          <w:rFonts w:cs="Arial"/>
          <w:b/>
          <w:sz w:val="28"/>
          <w:szCs w:val="28"/>
        </w:rPr>
      </w:pPr>
      <w:bookmarkStart w:id="2" w:name="_Toc69195242"/>
      <w:r w:rsidRPr="00735607">
        <w:rPr>
          <w:rFonts w:cs="Arial"/>
          <w:b/>
          <w:sz w:val="28"/>
          <w:szCs w:val="28"/>
        </w:rPr>
        <w:t>NOVO UREĐENJE REVIZIJE</w:t>
      </w:r>
      <w:bookmarkEnd w:id="2"/>
    </w:p>
    <w:p w:rsidR="00735607" w:rsidRPr="00735607" w:rsidRDefault="00735607" w:rsidP="00735607">
      <w:pPr>
        <w:spacing w:after="0" w:line="240" w:lineRule="auto"/>
        <w:jc w:val="center"/>
        <w:rPr>
          <w:rFonts w:ascii="Arial" w:eastAsia="Times New Roman" w:hAnsi="Arial" w:cs="Arial"/>
          <w:b/>
          <w:sz w:val="32"/>
          <w:szCs w:val="32"/>
          <w:lang w:eastAsia="hr-HR"/>
        </w:rPr>
      </w:pPr>
    </w:p>
    <w:p w:rsidR="00735607" w:rsidRPr="00735607" w:rsidRDefault="00735607" w:rsidP="00735607">
      <w:pPr>
        <w:spacing w:after="0" w:line="240" w:lineRule="auto"/>
        <w:jc w:val="center"/>
        <w:rPr>
          <w:rFonts w:ascii="Arial" w:eastAsia="Times New Roman" w:hAnsi="Arial" w:cs="Arial"/>
          <w:b/>
          <w:sz w:val="32"/>
          <w:szCs w:val="32"/>
          <w:lang w:eastAsia="hr-HR"/>
        </w:rPr>
      </w:pPr>
    </w:p>
    <w:p w:rsidR="00735607" w:rsidRPr="00735607" w:rsidRDefault="00735607" w:rsidP="00735607">
      <w:pPr>
        <w:spacing w:after="0" w:line="240" w:lineRule="auto"/>
        <w:jc w:val="center"/>
        <w:rPr>
          <w:rFonts w:ascii="Arial" w:eastAsia="Times New Roman" w:hAnsi="Arial" w:cs="Arial"/>
          <w:b/>
          <w:sz w:val="32"/>
          <w:szCs w:val="32"/>
          <w:lang w:eastAsia="hr-HR"/>
        </w:rPr>
      </w:pPr>
    </w:p>
    <w:p w:rsidR="00735607" w:rsidRPr="00735607" w:rsidRDefault="00735607" w:rsidP="00735607">
      <w:pPr>
        <w:spacing w:after="0" w:line="240" w:lineRule="auto"/>
        <w:jc w:val="center"/>
        <w:rPr>
          <w:rFonts w:ascii="Arial" w:eastAsia="Times New Roman" w:hAnsi="Arial" w:cs="Arial"/>
          <w:b/>
          <w:sz w:val="32"/>
          <w:szCs w:val="32"/>
          <w:lang w:eastAsia="hr-HR"/>
        </w:rPr>
      </w:pPr>
    </w:p>
    <w:p w:rsidR="00735607" w:rsidRPr="00735607" w:rsidRDefault="00735607" w:rsidP="00735607">
      <w:pPr>
        <w:spacing w:after="0" w:line="240" w:lineRule="auto"/>
        <w:jc w:val="center"/>
        <w:rPr>
          <w:rFonts w:ascii="Arial" w:eastAsia="Times New Roman" w:hAnsi="Arial" w:cs="Arial"/>
          <w:b/>
          <w:sz w:val="32"/>
          <w:szCs w:val="32"/>
          <w:lang w:eastAsia="hr-HR"/>
        </w:rPr>
      </w:pPr>
      <w:r w:rsidRPr="00735607">
        <w:rPr>
          <w:rFonts w:ascii="Arial" w:eastAsia="Times New Roman" w:hAnsi="Arial" w:cs="Arial"/>
          <w:b/>
          <w:sz w:val="32"/>
          <w:szCs w:val="32"/>
          <w:lang w:eastAsia="hr-HR"/>
        </w:rPr>
        <w:t>Doc. dr. sc. JADRANKO JUG</w:t>
      </w:r>
    </w:p>
    <w:p w:rsidR="00735607" w:rsidRPr="00735607" w:rsidRDefault="00735607" w:rsidP="00735607">
      <w:pPr>
        <w:spacing w:after="0" w:line="240" w:lineRule="auto"/>
        <w:rPr>
          <w:rFonts w:ascii="Arial" w:eastAsia="Times New Roman" w:hAnsi="Arial" w:cs="Arial"/>
          <w:sz w:val="28"/>
          <w:szCs w:val="28"/>
          <w:lang w:eastAsia="hr-HR"/>
        </w:rPr>
      </w:pPr>
    </w:p>
    <w:p w:rsidR="00735607" w:rsidRPr="00735607" w:rsidRDefault="00735607" w:rsidP="00735607">
      <w:pPr>
        <w:tabs>
          <w:tab w:val="left" w:pos="3260"/>
        </w:tabs>
        <w:spacing w:after="0" w:line="240" w:lineRule="auto"/>
        <w:jc w:val="both"/>
        <w:rPr>
          <w:rFonts w:ascii="Arial" w:eastAsia="Times New Roman" w:hAnsi="Arial" w:cs="Arial"/>
          <w:sz w:val="24"/>
          <w:szCs w:val="24"/>
          <w:lang w:eastAsia="hr-HR"/>
        </w:rPr>
      </w:pPr>
    </w:p>
    <w:p w:rsidR="00735607" w:rsidRPr="00735607" w:rsidRDefault="00735607" w:rsidP="00735607">
      <w:pPr>
        <w:tabs>
          <w:tab w:val="left" w:pos="3260"/>
        </w:tabs>
        <w:spacing w:after="0" w:line="240" w:lineRule="auto"/>
        <w:jc w:val="both"/>
        <w:rPr>
          <w:rFonts w:ascii="Arial" w:eastAsia="Times New Roman" w:hAnsi="Arial" w:cs="Arial"/>
          <w:sz w:val="24"/>
          <w:szCs w:val="24"/>
          <w:lang w:eastAsia="hr-HR"/>
        </w:rPr>
      </w:pPr>
    </w:p>
    <w:p w:rsidR="00735607" w:rsidRPr="00735607" w:rsidRDefault="00735607" w:rsidP="00735607">
      <w:pPr>
        <w:tabs>
          <w:tab w:val="left" w:pos="3260"/>
        </w:tabs>
        <w:spacing w:after="0" w:line="240" w:lineRule="auto"/>
        <w:jc w:val="both"/>
        <w:rPr>
          <w:rFonts w:ascii="Arial" w:eastAsia="Times New Roman" w:hAnsi="Arial" w:cs="Arial"/>
          <w:sz w:val="24"/>
          <w:szCs w:val="24"/>
          <w:lang w:eastAsia="hr-HR"/>
        </w:rPr>
      </w:pPr>
    </w:p>
    <w:p w:rsidR="00735607" w:rsidRPr="00735607" w:rsidRDefault="00735607" w:rsidP="00735607">
      <w:pPr>
        <w:tabs>
          <w:tab w:val="left" w:pos="3260"/>
        </w:tabs>
        <w:spacing w:after="0" w:line="240" w:lineRule="auto"/>
        <w:jc w:val="both"/>
        <w:rPr>
          <w:rFonts w:ascii="Arial" w:eastAsia="Times New Roman" w:hAnsi="Arial" w:cs="Arial"/>
          <w:sz w:val="24"/>
          <w:szCs w:val="24"/>
          <w:lang w:eastAsia="hr-HR"/>
        </w:rPr>
      </w:pPr>
    </w:p>
    <w:p w:rsidR="00735607" w:rsidRPr="00735607" w:rsidRDefault="00735607" w:rsidP="00735607">
      <w:pPr>
        <w:tabs>
          <w:tab w:val="left" w:pos="3260"/>
        </w:tabs>
        <w:spacing w:after="0" w:line="240" w:lineRule="auto"/>
        <w:jc w:val="both"/>
        <w:rPr>
          <w:rFonts w:ascii="Arial" w:eastAsia="Times New Roman" w:hAnsi="Arial" w:cs="Arial"/>
          <w:sz w:val="24"/>
          <w:szCs w:val="24"/>
          <w:lang w:eastAsia="hr-HR"/>
        </w:rPr>
      </w:pPr>
    </w:p>
    <w:p w:rsidR="00735607" w:rsidRPr="00735607" w:rsidRDefault="00735607" w:rsidP="00735607">
      <w:pPr>
        <w:tabs>
          <w:tab w:val="left" w:pos="3260"/>
        </w:tabs>
        <w:spacing w:after="0" w:line="240" w:lineRule="auto"/>
        <w:jc w:val="both"/>
        <w:rPr>
          <w:rFonts w:ascii="Arial" w:eastAsia="Times New Roman" w:hAnsi="Arial" w:cs="Arial"/>
          <w:sz w:val="24"/>
          <w:szCs w:val="24"/>
          <w:lang w:eastAsia="hr-HR"/>
        </w:rPr>
      </w:pPr>
    </w:p>
    <w:p w:rsidR="00735607" w:rsidRPr="00735607" w:rsidRDefault="00735607" w:rsidP="00735607">
      <w:pPr>
        <w:tabs>
          <w:tab w:val="left" w:pos="3260"/>
        </w:tabs>
        <w:spacing w:after="0" w:line="240" w:lineRule="auto"/>
        <w:jc w:val="both"/>
        <w:rPr>
          <w:rFonts w:ascii="Arial" w:eastAsia="Times New Roman" w:hAnsi="Arial" w:cs="Arial"/>
          <w:sz w:val="24"/>
          <w:szCs w:val="24"/>
          <w:lang w:eastAsia="hr-HR"/>
        </w:rPr>
      </w:pPr>
    </w:p>
    <w:p w:rsidR="00735607" w:rsidRPr="00735607" w:rsidRDefault="00735607" w:rsidP="00735607">
      <w:pPr>
        <w:tabs>
          <w:tab w:val="left" w:pos="3260"/>
        </w:tabs>
        <w:spacing w:after="0" w:line="240" w:lineRule="auto"/>
        <w:jc w:val="both"/>
        <w:rPr>
          <w:rFonts w:ascii="Arial" w:eastAsia="Times New Roman" w:hAnsi="Arial" w:cs="Arial"/>
          <w:sz w:val="24"/>
          <w:szCs w:val="24"/>
          <w:lang w:eastAsia="hr-HR"/>
        </w:rPr>
      </w:pPr>
    </w:p>
    <w:p w:rsidR="00735607" w:rsidRPr="00735607" w:rsidRDefault="00735607" w:rsidP="00735607">
      <w:pPr>
        <w:tabs>
          <w:tab w:val="left" w:pos="3260"/>
        </w:tabs>
        <w:spacing w:after="0" w:line="240" w:lineRule="auto"/>
        <w:jc w:val="both"/>
        <w:rPr>
          <w:rFonts w:ascii="Arial" w:eastAsia="Times New Roman" w:hAnsi="Arial" w:cs="Arial"/>
          <w:sz w:val="24"/>
          <w:szCs w:val="24"/>
          <w:lang w:eastAsia="hr-HR"/>
        </w:rPr>
      </w:pPr>
    </w:p>
    <w:p w:rsidR="00735607" w:rsidRPr="00735607" w:rsidRDefault="00735607" w:rsidP="00735607">
      <w:pPr>
        <w:tabs>
          <w:tab w:val="left" w:pos="3260"/>
        </w:tabs>
        <w:spacing w:after="0" w:line="240" w:lineRule="auto"/>
        <w:jc w:val="both"/>
        <w:rPr>
          <w:rFonts w:ascii="Arial" w:eastAsia="Times New Roman" w:hAnsi="Arial" w:cs="Arial"/>
          <w:sz w:val="24"/>
          <w:szCs w:val="24"/>
          <w:lang w:eastAsia="hr-HR"/>
        </w:rPr>
      </w:pPr>
    </w:p>
    <w:p w:rsidR="00735607" w:rsidRPr="00735607" w:rsidRDefault="00735607" w:rsidP="00735607">
      <w:pPr>
        <w:tabs>
          <w:tab w:val="left" w:pos="3260"/>
        </w:tabs>
        <w:spacing w:after="0" w:line="240" w:lineRule="auto"/>
        <w:jc w:val="both"/>
        <w:rPr>
          <w:rFonts w:ascii="Arial" w:eastAsia="Times New Roman" w:hAnsi="Arial" w:cs="Arial"/>
          <w:sz w:val="24"/>
          <w:szCs w:val="24"/>
          <w:lang w:eastAsia="hr-HR"/>
        </w:rPr>
      </w:pPr>
    </w:p>
    <w:p w:rsidR="00735607" w:rsidRPr="00735607" w:rsidRDefault="00735607" w:rsidP="00735607">
      <w:pPr>
        <w:tabs>
          <w:tab w:val="left" w:pos="3260"/>
        </w:tabs>
        <w:spacing w:after="0" w:line="240" w:lineRule="auto"/>
        <w:jc w:val="both"/>
        <w:rPr>
          <w:rFonts w:ascii="Arial" w:eastAsia="Times New Roman" w:hAnsi="Arial" w:cs="Arial"/>
          <w:sz w:val="24"/>
          <w:szCs w:val="24"/>
          <w:lang w:eastAsia="hr-HR"/>
        </w:rPr>
      </w:pPr>
    </w:p>
    <w:p w:rsidR="00735607" w:rsidRPr="00735607" w:rsidRDefault="00735607" w:rsidP="00735607">
      <w:pPr>
        <w:tabs>
          <w:tab w:val="left" w:pos="3260"/>
        </w:tabs>
        <w:spacing w:after="0" w:line="240" w:lineRule="auto"/>
        <w:jc w:val="both"/>
        <w:rPr>
          <w:rFonts w:ascii="Arial" w:eastAsia="Times New Roman" w:hAnsi="Arial" w:cs="Arial"/>
          <w:sz w:val="24"/>
          <w:szCs w:val="24"/>
          <w:lang w:eastAsia="hr-HR"/>
        </w:rPr>
      </w:pPr>
    </w:p>
    <w:p w:rsidR="00735607" w:rsidRPr="00735607" w:rsidRDefault="00735607" w:rsidP="00735607">
      <w:pPr>
        <w:tabs>
          <w:tab w:val="left" w:pos="3260"/>
        </w:tabs>
        <w:spacing w:after="0" w:line="240" w:lineRule="auto"/>
        <w:jc w:val="both"/>
        <w:rPr>
          <w:rFonts w:ascii="Arial" w:eastAsia="Times New Roman" w:hAnsi="Arial" w:cs="Arial"/>
          <w:sz w:val="24"/>
          <w:szCs w:val="24"/>
          <w:lang w:eastAsia="hr-HR"/>
        </w:rPr>
      </w:pPr>
    </w:p>
    <w:p w:rsidR="00735607" w:rsidRPr="00735607" w:rsidRDefault="00735607" w:rsidP="00735607">
      <w:pPr>
        <w:tabs>
          <w:tab w:val="left" w:pos="3260"/>
        </w:tabs>
        <w:spacing w:after="0" w:line="240" w:lineRule="auto"/>
        <w:jc w:val="both"/>
        <w:rPr>
          <w:rFonts w:ascii="Arial" w:eastAsia="Times New Roman" w:hAnsi="Arial" w:cs="Arial"/>
          <w:sz w:val="24"/>
          <w:szCs w:val="24"/>
          <w:lang w:eastAsia="hr-HR"/>
        </w:rPr>
      </w:pPr>
    </w:p>
    <w:p w:rsidR="00735607" w:rsidRPr="00735607" w:rsidRDefault="00735607" w:rsidP="00735607">
      <w:pPr>
        <w:spacing w:after="160" w:line="240" w:lineRule="auto"/>
        <w:rPr>
          <w:rFonts w:ascii="Arial" w:eastAsia="Calibri" w:hAnsi="Arial" w:cs="Arial"/>
          <w:b/>
          <w:bCs/>
          <w:sz w:val="24"/>
          <w:szCs w:val="24"/>
        </w:rPr>
      </w:pPr>
    </w:p>
    <w:p w:rsidR="00735607" w:rsidRPr="00735607" w:rsidRDefault="00735607" w:rsidP="00735607">
      <w:pPr>
        <w:spacing w:after="160" w:line="240" w:lineRule="auto"/>
        <w:rPr>
          <w:rFonts w:ascii="Arial" w:eastAsia="Calibri" w:hAnsi="Arial" w:cs="Arial"/>
          <w:b/>
          <w:bCs/>
          <w:sz w:val="24"/>
          <w:szCs w:val="24"/>
        </w:rPr>
      </w:pPr>
    </w:p>
    <w:p w:rsidR="00735607" w:rsidRPr="00735607" w:rsidRDefault="00735607" w:rsidP="00735607">
      <w:pPr>
        <w:spacing w:after="160" w:line="240" w:lineRule="auto"/>
        <w:rPr>
          <w:rFonts w:ascii="Arial" w:eastAsia="Calibri" w:hAnsi="Arial" w:cs="Arial"/>
          <w:b/>
          <w:bCs/>
          <w:sz w:val="24"/>
          <w:szCs w:val="24"/>
        </w:rPr>
      </w:pPr>
    </w:p>
    <w:p w:rsidR="00735607" w:rsidRPr="00735607" w:rsidRDefault="00735607" w:rsidP="00735607">
      <w:pPr>
        <w:spacing w:after="160" w:line="240" w:lineRule="auto"/>
        <w:rPr>
          <w:rFonts w:ascii="Arial" w:eastAsia="Calibri" w:hAnsi="Arial" w:cs="Arial"/>
          <w:b/>
          <w:bCs/>
          <w:sz w:val="28"/>
          <w:szCs w:val="28"/>
        </w:rPr>
      </w:pPr>
    </w:p>
    <w:p w:rsidR="00735607" w:rsidRPr="00735607" w:rsidRDefault="00735607" w:rsidP="00735607">
      <w:pPr>
        <w:pStyle w:val="Naslov1"/>
        <w:numPr>
          <w:ilvl w:val="0"/>
          <w:numId w:val="2"/>
        </w:numPr>
        <w:rPr>
          <w:rFonts w:eastAsia="Calibri" w:cs="Arial"/>
          <w:b/>
        </w:rPr>
      </w:pPr>
      <w:bookmarkStart w:id="3" w:name="_Toc69195243"/>
      <w:r w:rsidRPr="00735607">
        <w:rPr>
          <w:rFonts w:eastAsia="Calibri" w:cs="Arial"/>
          <w:b/>
        </w:rPr>
        <w:lastRenderedPageBreak/>
        <w:t>Uvod</w:t>
      </w:r>
      <w:bookmarkEnd w:id="3"/>
    </w:p>
    <w:p w:rsidR="00735607" w:rsidRPr="00735607" w:rsidRDefault="00735607" w:rsidP="00735607">
      <w:pPr>
        <w:rPr>
          <w:rFonts w:ascii="Arial" w:hAnsi="Arial" w:cs="Arial"/>
          <w:lang w:eastAsia="hr-HR"/>
        </w:rPr>
      </w:pPr>
    </w:p>
    <w:p w:rsidR="00735607" w:rsidRPr="00735607" w:rsidRDefault="00735607" w:rsidP="00735607">
      <w:pPr>
        <w:spacing w:after="160" w:line="240" w:lineRule="auto"/>
        <w:jc w:val="both"/>
        <w:rPr>
          <w:rFonts w:ascii="Arial" w:eastAsia="Times New Roman" w:hAnsi="Arial" w:cs="Arial"/>
          <w:sz w:val="24"/>
          <w:szCs w:val="24"/>
          <w:lang w:eastAsia="hr-HR"/>
        </w:rPr>
      </w:pPr>
      <w:r w:rsidRPr="00735607">
        <w:rPr>
          <w:rFonts w:ascii="Arial" w:eastAsia="Calibri" w:hAnsi="Arial" w:cs="Arial"/>
          <w:b/>
          <w:bCs/>
          <w:sz w:val="28"/>
          <w:szCs w:val="28"/>
        </w:rPr>
        <w:tab/>
      </w:r>
      <w:r w:rsidRPr="00735607">
        <w:rPr>
          <w:rFonts w:ascii="Arial" w:eastAsia="Calibri" w:hAnsi="Arial" w:cs="Arial"/>
          <w:sz w:val="24"/>
          <w:szCs w:val="24"/>
        </w:rPr>
        <w:t>Pravni institut revizije, kao izvanredni pravni lijek, u razdoblju do 2003. godine nije u suštini trpio velike promjene.</w:t>
      </w:r>
      <w:r w:rsidRPr="00735607">
        <w:rPr>
          <w:rFonts w:ascii="Arial" w:eastAsia="Calibri" w:hAnsi="Arial" w:cs="Arial"/>
          <w:sz w:val="24"/>
          <w:szCs w:val="24"/>
          <w:vertAlign w:val="superscript"/>
        </w:rPr>
        <w:footnoteReference w:id="8"/>
      </w:r>
      <w:r w:rsidRPr="00735607">
        <w:rPr>
          <w:rFonts w:ascii="Arial" w:eastAsia="Calibri" w:hAnsi="Arial" w:cs="Arial"/>
          <w:sz w:val="24"/>
          <w:szCs w:val="24"/>
        </w:rPr>
        <w:t xml:space="preserve"> U razdoblju od 1976. pa do 2003. godine revizija je bila izvanredni pravni lijek koji je bio dopušten prvenstveno prema vrijednosnom kriteriju, ali isto tako i prema kauzalnom, odnosno personalno kauzalnom kriteriju.</w:t>
      </w:r>
      <w:r w:rsidRPr="00735607">
        <w:rPr>
          <w:rFonts w:ascii="Arial" w:eastAsia="Calibri" w:hAnsi="Arial" w:cs="Arial"/>
          <w:sz w:val="24"/>
          <w:szCs w:val="24"/>
          <w:vertAlign w:val="superscript"/>
        </w:rPr>
        <w:footnoteReference w:id="9"/>
      </w:r>
      <w:r w:rsidRPr="00735607">
        <w:rPr>
          <w:rFonts w:ascii="Arial" w:eastAsia="Calibri" w:hAnsi="Arial" w:cs="Arial"/>
          <w:sz w:val="24"/>
          <w:szCs w:val="24"/>
        </w:rPr>
        <w:t xml:space="preserve"> Revizija je u tom razdoblju, iako izvanredni pravni lijek, zapravo imala za određene postupke funkciju sličnu redovnom pravnom lijeku, ali koji se mogao izjavljivati iz ograničenih razloga.</w:t>
      </w:r>
      <w:r w:rsidRPr="00735607">
        <w:rPr>
          <w:rFonts w:ascii="Arial" w:eastAsia="Calibri" w:hAnsi="Arial" w:cs="Arial"/>
          <w:sz w:val="24"/>
          <w:szCs w:val="24"/>
          <w:vertAlign w:val="superscript"/>
        </w:rPr>
        <w:footnoteReference w:id="10"/>
      </w:r>
      <w:r w:rsidRPr="00735607">
        <w:rPr>
          <w:rFonts w:ascii="Arial" w:eastAsia="Calibri" w:hAnsi="Arial" w:cs="Arial"/>
          <w:sz w:val="24"/>
          <w:szCs w:val="24"/>
        </w:rPr>
        <w:t xml:space="preserve"> Ako je revizija bila dopuštena prema vrijednosnom ili kauzalno personalnom kriteriju, VSRH je ponovno preispitivao drugostupanjsku i prvostupanjsku odluku u odnosu na određene bitne povrede odredaba parničnog postupka i pogrešnu primjenu materijalnog prava. Obzirom na takvo uređenje revizije kontinuirano se postavljalo pitanje je li na taj način VSRH ostvaruje svoju ustavnu ulogu ujednačavanja sudske prakse, odnosno </w:t>
      </w:r>
      <w:r w:rsidRPr="00735607">
        <w:rPr>
          <w:rFonts w:ascii="Arial" w:eastAsia="Times New Roman" w:hAnsi="Arial" w:cs="Arial"/>
          <w:sz w:val="24"/>
          <w:szCs w:val="24"/>
          <w:lang w:eastAsia="hr-HR"/>
        </w:rPr>
        <w:t xml:space="preserve">osigurava li jedinstvenu primjenu prava i ravnopravnost svih u njegovoj primjeni. To se prvenstveno odnosilo na </w:t>
      </w:r>
      <w:r w:rsidRPr="00735607">
        <w:rPr>
          <w:rFonts w:ascii="Arial" w:eastAsia="Times New Roman" w:hAnsi="Arial" w:cs="Arial"/>
          <w:sz w:val="24"/>
          <w:szCs w:val="24"/>
          <w:lang w:eastAsia="hr-HR"/>
        </w:rPr>
        <w:lastRenderedPageBreak/>
        <w:t>činjenicu da određena vrsta sporova i postupaka zbog vrijednosnog kriterija nije imala kontrolu VSRH.</w:t>
      </w:r>
    </w:p>
    <w:p w:rsidR="00735607" w:rsidRPr="00735607" w:rsidRDefault="00735607" w:rsidP="00735607">
      <w:pPr>
        <w:spacing w:after="160" w:line="240" w:lineRule="auto"/>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ab/>
        <w:t>ZID ZPP/03 je prva značajnija novela ZPP-a koja je pravni institut revizije promijenila na način da je u pravni sustav RH uvedena tzv. izvanredna revizija.</w:t>
      </w:r>
      <w:r w:rsidRPr="00735607">
        <w:rPr>
          <w:rFonts w:ascii="Arial" w:eastAsia="Times New Roman" w:hAnsi="Arial" w:cs="Arial"/>
          <w:sz w:val="24"/>
          <w:szCs w:val="24"/>
          <w:vertAlign w:val="superscript"/>
          <w:lang w:eastAsia="hr-HR"/>
        </w:rPr>
        <w:footnoteReference w:id="11"/>
      </w:r>
      <w:r w:rsidRPr="00735607">
        <w:rPr>
          <w:rFonts w:ascii="Arial" w:eastAsia="Times New Roman" w:hAnsi="Arial" w:cs="Arial"/>
          <w:sz w:val="24"/>
          <w:szCs w:val="24"/>
          <w:lang w:eastAsia="hr-HR"/>
        </w:rPr>
        <w:t xml:space="preserve"> Tom izmjenom VSRH je mogao biti u situaciji odlučivati i u predmetima u kojima nije bila dopuštena tzv. redovna revizija, ali samo ako je tako odredio drugostupanjski sud. Pretpostavke za dopuštenje takve tzv. izvanredne revizije bile su da drugostupanjski sud tako odluči ako ocjeni da odluka u sporu ovisi o rješenju nekog </w:t>
      </w:r>
      <w:proofErr w:type="spellStart"/>
      <w:r w:rsidRPr="00735607">
        <w:rPr>
          <w:rFonts w:ascii="Arial" w:eastAsia="Times New Roman" w:hAnsi="Arial" w:cs="Arial"/>
          <w:sz w:val="24"/>
          <w:szCs w:val="24"/>
          <w:lang w:eastAsia="hr-HR"/>
        </w:rPr>
        <w:t>materijalnopravnog</w:t>
      </w:r>
      <w:proofErr w:type="spellEnd"/>
      <w:r w:rsidRPr="00735607">
        <w:rPr>
          <w:rFonts w:ascii="Arial" w:eastAsia="Times New Roman" w:hAnsi="Arial" w:cs="Arial"/>
          <w:sz w:val="24"/>
          <w:szCs w:val="24"/>
          <w:lang w:eastAsia="hr-HR"/>
        </w:rPr>
        <w:t xml:space="preserve"> ili </w:t>
      </w:r>
      <w:proofErr w:type="spellStart"/>
      <w:r w:rsidRPr="00735607">
        <w:rPr>
          <w:rFonts w:ascii="Arial" w:eastAsia="Times New Roman" w:hAnsi="Arial" w:cs="Arial"/>
          <w:sz w:val="24"/>
          <w:szCs w:val="24"/>
          <w:lang w:eastAsia="hr-HR"/>
        </w:rPr>
        <w:t>postupovnopravnog</w:t>
      </w:r>
      <w:proofErr w:type="spellEnd"/>
      <w:r w:rsidRPr="00735607">
        <w:rPr>
          <w:rFonts w:ascii="Arial" w:eastAsia="Times New Roman" w:hAnsi="Arial" w:cs="Arial"/>
          <w:sz w:val="24"/>
          <w:szCs w:val="24"/>
          <w:lang w:eastAsia="hr-HR"/>
        </w:rPr>
        <w:t xml:space="preserve"> važnog za osiguranje jedinstvene primjene zakona i ravnopravnost građana.</w:t>
      </w:r>
      <w:r w:rsidRPr="00735607">
        <w:rPr>
          <w:rFonts w:ascii="Arial" w:eastAsia="Times New Roman" w:hAnsi="Arial" w:cs="Arial"/>
          <w:sz w:val="24"/>
          <w:szCs w:val="24"/>
          <w:vertAlign w:val="superscript"/>
          <w:lang w:eastAsia="hr-HR"/>
        </w:rPr>
        <w:footnoteReference w:id="12"/>
      </w:r>
      <w:r w:rsidRPr="00735607">
        <w:rPr>
          <w:rFonts w:ascii="Arial" w:eastAsia="Times New Roman" w:hAnsi="Arial" w:cs="Arial"/>
          <w:sz w:val="24"/>
          <w:szCs w:val="24"/>
          <w:lang w:eastAsia="hr-HR"/>
        </w:rPr>
        <w:t xml:space="preserve"> Takva izmjena ZPP-a dovodila je VSRH u poziciju da drugostupanjski sudovi odlučuju o tome radi li se o nekom </w:t>
      </w:r>
      <w:proofErr w:type="spellStart"/>
      <w:r w:rsidRPr="00735607">
        <w:rPr>
          <w:rFonts w:ascii="Arial" w:eastAsia="Times New Roman" w:hAnsi="Arial" w:cs="Arial"/>
          <w:sz w:val="24"/>
          <w:szCs w:val="24"/>
          <w:lang w:eastAsia="hr-HR"/>
        </w:rPr>
        <w:t>materijalnopravnom</w:t>
      </w:r>
      <w:proofErr w:type="spellEnd"/>
      <w:r w:rsidRPr="00735607">
        <w:rPr>
          <w:rFonts w:ascii="Arial" w:eastAsia="Times New Roman" w:hAnsi="Arial" w:cs="Arial"/>
          <w:sz w:val="24"/>
          <w:szCs w:val="24"/>
          <w:lang w:eastAsia="hr-HR"/>
        </w:rPr>
        <w:t xml:space="preserve"> i </w:t>
      </w:r>
      <w:proofErr w:type="spellStart"/>
      <w:r w:rsidRPr="00735607">
        <w:rPr>
          <w:rFonts w:ascii="Arial" w:eastAsia="Times New Roman" w:hAnsi="Arial" w:cs="Arial"/>
          <w:sz w:val="24"/>
          <w:szCs w:val="24"/>
          <w:lang w:eastAsia="hr-HR"/>
        </w:rPr>
        <w:t>postupovnopravnom</w:t>
      </w:r>
      <w:proofErr w:type="spellEnd"/>
      <w:r w:rsidRPr="00735607">
        <w:rPr>
          <w:rFonts w:ascii="Arial" w:eastAsia="Times New Roman" w:hAnsi="Arial" w:cs="Arial"/>
          <w:sz w:val="24"/>
          <w:szCs w:val="24"/>
          <w:lang w:eastAsia="hr-HR"/>
        </w:rPr>
        <w:t xml:space="preserve"> pitanju koje je u konkretnom predmetu važno za osiguranje jedinstvene primjene zakona i ravnopravnost građana. Osim toga, drugostupanjski sud je u obrazloženju svoje odluke morao naznačiti zbog kojeg pravnog pitanja je dopustio izjavljivanje revizije i morao je navesti razloge zbog kojih smatra da je ono važno za jedinstvenu primjenu zakona i ravnopravnost građana, a što je često izostajalo pa VSRH nije mogao znati zbog kojih razloga je zapravo dopušteno izjavljivanje revizije.</w:t>
      </w:r>
    </w:p>
    <w:p w:rsidR="00735607" w:rsidRPr="00735607" w:rsidRDefault="00735607" w:rsidP="00735607">
      <w:pPr>
        <w:spacing w:after="160" w:line="240" w:lineRule="auto"/>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ab/>
        <w:t xml:space="preserve">Sljedeća </w:t>
      </w:r>
      <w:proofErr w:type="spellStart"/>
      <w:r w:rsidRPr="00735607">
        <w:rPr>
          <w:rFonts w:ascii="Arial" w:eastAsia="Times New Roman" w:hAnsi="Arial" w:cs="Arial"/>
          <w:sz w:val="24"/>
          <w:szCs w:val="24"/>
          <w:lang w:eastAsia="hr-HR"/>
        </w:rPr>
        <w:t>bitnija</w:t>
      </w:r>
      <w:proofErr w:type="spellEnd"/>
      <w:r w:rsidRPr="00735607">
        <w:rPr>
          <w:rFonts w:ascii="Arial" w:eastAsia="Times New Roman" w:hAnsi="Arial" w:cs="Arial"/>
          <w:sz w:val="24"/>
          <w:szCs w:val="24"/>
          <w:lang w:eastAsia="hr-HR"/>
        </w:rPr>
        <w:t xml:space="preserve"> novela ZPP-a u odnosu na reviziju bila je u ZID ZPP/08 gdje je došlo do promjene u odnosu na mogućnost izjavljivanja tzv. izvanredne revizije jer su sada stranke bile u poziciji izjaviti tzv. izvanrednu reviziju pod pretpostavkama iz čl. 382. st. 2. i 3. ZPP-a.</w:t>
      </w:r>
      <w:r w:rsidRPr="00735607">
        <w:rPr>
          <w:rFonts w:ascii="Arial" w:eastAsia="Times New Roman" w:hAnsi="Arial" w:cs="Arial"/>
          <w:sz w:val="24"/>
          <w:szCs w:val="24"/>
          <w:vertAlign w:val="superscript"/>
          <w:lang w:eastAsia="hr-HR"/>
        </w:rPr>
        <w:footnoteReference w:id="13"/>
      </w:r>
      <w:r w:rsidRPr="00735607">
        <w:rPr>
          <w:rFonts w:ascii="Arial" w:eastAsia="Times New Roman" w:hAnsi="Arial" w:cs="Arial"/>
          <w:sz w:val="24"/>
          <w:szCs w:val="24"/>
          <w:lang w:eastAsia="hr-HR"/>
        </w:rPr>
        <w:t xml:space="preserve"> Također je u čl. 382. st. 2. ZPP-a primjerice navedeno kada se radi o </w:t>
      </w:r>
      <w:proofErr w:type="spellStart"/>
      <w:r w:rsidRPr="00735607">
        <w:rPr>
          <w:rFonts w:ascii="Arial" w:eastAsia="Times New Roman" w:hAnsi="Arial" w:cs="Arial"/>
          <w:sz w:val="24"/>
          <w:szCs w:val="24"/>
          <w:lang w:eastAsia="hr-HR"/>
        </w:rPr>
        <w:t>materijalnopravnom</w:t>
      </w:r>
      <w:proofErr w:type="spellEnd"/>
      <w:r w:rsidRPr="00735607">
        <w:rPr>
          <w:rFonts w:ascii="Arial" w:eastAsia="Times New Roman" w:hAnsi="Arial" w:cs="Arial"/>
          <w:sz w:val="24"/>
          <w:szCs w:val="24"/>
          <w:lang w:eastAsia="hr-HR"/>
        </w:rPr>
        <w:t xml:space="preserve"> ili </w:t>
      </w:r>
      <w:proofErr w:type="spellStart"/>
      <w:r w:rsidRPr="00735607">
        <w:rPr>
          <w:rFonts w:ascii="Arial" w:eastAsia="Times New Roman" w:hAnsi="Arial" w:cs="Arial"/>
          <w:sz w:val="24"/>
          <w:szCs w:val="24"/>
          <w:lang w:eastAsia="hr-HR"/>
        </w:rPr>
        <w:t>postupovnopravnom</w:t>
      </w:r>
      <w:proofErr w:type="spellEnd"/>
      <w:r w:rsidRPr="00735607">
        <w:rPr>
          <w:rFonts w:ascii="Arial" w:eastAsia="Times New Roman" w:hAnsi="Arial" w:cs="Arial"/>
          <w:sz w:val="24"/>
          <w:szCs w:val="24"/>
          <w:lang w:eastAsia="hr-HR"/>
        </w:rPr>
        <w:t xml:space="preserve"> pitanju koje je važno za jedinstvenu primjenu zakona i ravnopravnost građana.</w:t>
      </w:r>
      <w:r w:rsidRPr="00735607">
        <w:rPr>
          <w:rFonts w:ascii="Arial" w:eastAsia="Times New Roman" w:hAnsi="Arial" w:cs="Arial"/>
          <w:sz w:val="24"/>
          <w:szCs w:val="24"/>
          <w:vertAlign w:val="superscript"/>
          <w:lang w:eastAsia="hr-HR"/>
        </w:rPr>
        <w:footnoteReference w:id="14"/>
      </w:r>
      <w:r w:rsidRPr="00735607">
        <w:rPr>
          <w:rFonts w:ascii="Arial" w:eastAsia="Times New Roman" w:hAnsi="Arial" w:cs="Arial"/>
          <w:sz w:val="24"/>
          <w:szCs w:val="24"/>
          <w:lang w:eastAsia="hr-HR"/>
        </w:rPr>
        <w:t xml:space="preserve"> U odnosu na tzv. redovnu reviziju novelom ZPP-a iz 2008. godine propisano je da je tzv. redovna revizija dopuštena i u slučaju ako je drugostupanjska presuda donesena primjenom čl. 373.a i 373.b ZPP-a.</w:t>
      </w:r>
      <w:r w:rsidRPr="00735607">
        <w:rPr>
          <w:rFonts w:ascii="Arial" w:eastAsia="Times New Roman" w:hAnsi="Arial" w:cs="Arial"/>
          <w:sz w:val="24"/>
          <w:szCs w:val="24"/>
          <w:vertAlign w:val="superscript"/>
          <w:lang w:eastAsia="hr-HR"/>
        </w:rPr>
        <w:footnoteReference w:id="15"/>
      </w:r>
    </w:p>
    <w:p w:rsidR="00735607" w:rsidRPr="00735607" w:rsidRDefault="00735607" w:rsidP="00735607">
      <w:pPr>
        <w:spacing w:after="160" w:line="240" w:lineRule="auto"/>
        <w:jc w:val="both"/>
        <w:rPr>
          <w:rFonts w:ascii="Arial" w:eastAsia="Times New Roman" w:hAnsi="Arial" w:cs="Arial"/>
          <w:sz w:val="24"/>
          <w:szCs w:val="24"/>
          <w:shd w:val="clear" w:color="auto" w:fill="FFFFFF"/>
          <w:lang w:eastAsia="hr-HR"/>
        </w:rPr>
      </w:pPr>
      <w:r w:rsidRPr="00735607">
        <w:rPr>
          <w:rFonts w:ascii="Arial" w:eastAsia="Times New Roman" w:hAnsi="Arial" w:cs="Arial"/>
          <w:sz w:val="24"/>
          <w:szCs w:val="24"/>
          <w:lang w:eastAsia="hr-HR"/>
        </w:rPr>
        <w:lastRenderedPageBreak/>
        <w:tab/>
        <w:t>ZID ZPP/11 ponovno uvodi tzv. izvanrednu reviziju po dopuštenju drugostupanjskog suda u sporovima male vrijednosti,</w:t>
      </w:r>
      <w:r w:rsidRPr="00735607">
        <w:rPr>
          <w:rFonts w:ascii="Arial" w:eastAsia="Times New Roman" w:hAnsi="Arial" w:cs="Arial"/>
          <w:sz w:val="24"/>
          <w:szCs w:val="24"/>
          <w:vertAlign w:val="superscript"/>
          <w:lang w:eastAsia="hr-HR"/>
        </w:rPr>
        <w:footnoteReference w:id="16"/>
      </w:r>
      <w:r w:rsidRPr="00735607">
        <w:rPr>
          <w:rFonts w:ascii="Arial" w:eastAsia="Times New Roman" w:hAnsi="Arial" w:cs="Arial"/>
          <w:sz w:val="24"/>
          <w:szCs w:val="24"/>
          <w:lang w:eastAsia="hr-HR"/>
        </w:rPr>
        <w:t xml:space="preserve"> što je povratak na uređenje tzv. izvanredne revizije iz ZID ZPP/03, ali sada samo za sporove male vrijednosti. Takvo rješenje je opet onemogućilo VSRH u ostvarenju njegove ustavne uloge ujednačavanja sudske prakse jer je VSRH opet u određenoj vrsti sporova ovisio o volji i postupanju drugostupanjskih sudova.</w:t>
      </w:r>
      <w:r w:rsidRPr="00735607">
        <w:rPr>
          <w:rFonts w:ascii="Arial" w:eastAsia="Times New Roman" w:hAnsi="Arial" w:cs="Arial"/>
          <w:sz w:val="24"/>
          <w:szCs w:val="24"/>
          <w:vertAlign w:val="superscript"/>
          <w:lang w:eastAsia="hr-HR"/>
        </w:rPr>
        <w:footnoteReference w:id="17"/>
      </w:r>
      <w:r w:rsidRPr="00735607">
        <w:rPr>
          <w:rFonts w:ascii="Arial" w:eastAsia="Times New Roman" w:hAnsi="Arial" w:cs="Arial"/>
          <w:sz w:val="24"/>
          <w:szCs w:val="24"/>
          <w:lang w:eastAsia="hr-HR"/>
        </w:rPr>
        <w:t xml:space="preserve"> Sljedeća novela ZPP-a izvršena je donošenjem ZID ZPP/13, ali ta novela nije u biti zadirala u koncept revizije koji je ostao neizmijenjen. Možda je jedino interesantna izmjena u toj noveli ona koja se odnosila na to da revizija nije dopuštena </w:t>
      </w:r>
      <w:r w:rsidRPr="00735607">
        <w:rPr>
          <w:rFonts w:ascii="Arial" w:eastAsia="Times New Roman" w:hAnsi="Arial" w:cs="Arial"/>
          <w:sz w:val="24"/>
          <w:szCs w:val="24"/>
          <w:shd w:val="clear" w:color="auto" w:fill="FFFFFF"/>
          <w:lang w:eastAsia="hr-HR"/>
        </w:rPr>
        <w:t>u slučajevima u kojima o žalbi protiv prvostupanjske odluke odlučuje VSRH.</w:t>
      </w:r>
      <w:r w:rsidRPr="00735607">
        <w:rPr>
          <w:rFonts w:ascii="Arial" w:eastAsia="Times New Roman" w:hAnsi="Arial" w:cs="Arial"/>
          <w:sz w:val="24"/>
          <w:szCs w:val="24"/>
          <w:shd w:val="clear" w:color="auto" w:fill="FFFFFF"/>
          <w:vertAlign w:val="superscript"/>
          <w:lang w:eastAsia="hr-HR"/>
        </w:rPr>
        <w:footnoteReference w:id="18"/>
      </w:r>
    </w:p>
    <w:p w:rsidR="00735607" w:rsidRPr="00735607" w:rsidRDefault="00735607" w:rsidP="00735607">
      <w:pPr>
        <w:spacing w:after="160" w:line="240" w:lineRule="auto"/>
        <w:jc w:val="both"/>
        <w:rPr>
          <w:rFonts w:ascii="Arial" w:eastAsia="Times New Roman" w:hAnsi="Arial" w:cs="Arial"/>
          <w:sz w:val="24"/>
          <w:szCs w:val="24"/>
          <w:shd w:val="clear" w:color="auto" w:fill="FFFFFF"/>
          <w:lang w:eastAsia="hr-HR"/>
        </w:rPr>
      </w:pPr>
      <w:r w:rsidRPr="00735607">
        <w:rPr>
          <w:rFonts w:ascii="Arial" w:eastAsia="Times New Roman" w:hAnsi="Arial" w:cs="Arial"/>
          <w:sz w:val="24"/>
          <w:szCs w:val="24"/>
          <w:shd w:val="clear" w:color="auto" w:fill="FFFFFF"/>
          <w:lang w:eastAsia="hr-HR"/>
        </w:rPr>
        <w:tab/>
        <w:t xml:space="preserve">Kao što je navedeno, novela ZPP iz 2019. godine je u suštini revizijska novela koja je u potpunosti promijenila koncept revizije u našem pravnom sustavu. Prije zadnje novele ZPP-a, još 2016. godine, Ministarstvo pravosuđa RH objavilo je Nacrt prijedloga Zakona o izmjenama i dopunama ZPP-a (dalje Nacrt ZID ZPP/16) u kojem je između ostalog, bilo predviđeno novo uređenje revizije koje je predviđalo samo jednu vrstu revizije koja je odgovarala tzv. izvanrednoj reviziji i koja bi se mogla izjaviti tek nakon prethodnog dopuštenja VSRH. Takav prijedlog se oslanjao na slovenski model koji je prvotno do 2017. godine za mogućnost izjavljivanja revizije imao kombinirani vrijednosni kriterij i kriterij revizije po dopuštenju, a nakon novele slovenskog parničnog zakona 2017. godine isključivo reviziju po dopuštenju. Pri tome su se isticala pozitivna iskustva iz prakse Vrhovnog suda Republike Slovenije u smanjenju broja revizija kao i javna funkcija novog koncepta revizije u osiguranju jedinstvene primjene prava i ravnopravnosti svih u njegovoj primjeni, a ne privatna funkcija koja se u dovoljnoj mjeri ostvaruje na </w:t>
      </w:r>
      <w:proofErr w:type="spellStart"/>
      <w:r w:rsidRPr="00735607">
        <w:rPr>
          <w:rFonts w:ascii="Arial" w:eastAsia="Times New Roman" w:hAnsi="Arial" w:cs="Arial"/>
          <w:sz w:val="24"/>
          <w:szCs w:val="24"/>
          <w:shd w:val="clear" w:color="auto" w:fill="FFFFFF"/>
          <w:lang w:eastAsia="hr-HR"/>
        </w:rPr>
        <w:t>nižestupanjskim</w:t>
      </w:r>
      <w:proofErr w:type="spellEnd"/>
      <w:r w:rsidRPr="00735607">
        <w:rPr>
          <w:rFonts w:ascii="Arial" w:eastAsia="Times New Roman" w:hAnsi="Arial" w:cs="Arial"/>
          <w:sz w:val="24"/>
          <w:szCs w:val="24"/>
          <w:shd w:val="clear" w:color="auto" w:fill="FFFFFF"/>
          <w:lang w:eastAsia="hr-HR"/>
        </w:rPr>
        <w:t xml:space="preserve"> sudovima. Kritike  su se odnosile uglavnom na to da bi VSRH mogao arbitrarno dopuštati izjavljivanje revizije, a sve u svrhu smanjenja broja revizija i to posebno jer se nije predviđalo šire obrazloženje odluke kojom se ne bi dopuštalo izjavljivanje revizije. </w:t>
      </w:r>
    </w:p>
    <w:p w:rsidR="00735607" w:rsidRPr="00735607" w:rsidRDefault="00735607" w:rsidP="00735607">
      <w:pPr>
        <w:spacing w:after="0" w:line="240" w:lineRule="auto"/>
        <w:jc w:val="both"/>
        <w:rPr>
          <w:rFonts w:ascii="Arial" w:eastAsia="Times New Roman" w:hAnsi="Arial" w:cs="Arial"/>
          <w:sz w:val="24"/>
          <w:szCs w:val="24"/>
          <w:lang w:eastAsia="hr-HR"/>
        </w:rPr>
      </w:pPr>
      <w:r w:rsidRPr="00735607">
        <w:rPr>
          <w:rFonts w:ascii="Arial" w:eastAsia="Times New Roman" w:hAnsi="Arial" w:cs="Arial"/>
          <w:sz w:val="24"/>
          <w:szCs w:val="24"/>
          <w:shd w:val="clear" w:color="auto" w:fill="FFFFFF"/>
          <w:lang w:eastAsia="hr-HR"/>
        </w:rPr>
        <w:tab/>
        <w:t xml:space="preserve">Nacrt ZID ZPP/16 je zapravo ostvaren dobrim dijelom u ZID ZPP/19. Zakonodavac je u obrazloženju konačnog prijedloga zadnje novele u odnosu na razloge za novo uređenje revizije naveo: </w:t>
      </w:r>
      <w:r w:rsidRPr="00735607">
        <w:rPr>
          <w:rFonts w:ascii="Arial" w:eastAsia="Times New Roman" w:hAnsi="Arial" w:cs="Arial"/>
          <w:i/>
          <w:iCs/>
          <w:sz w:val="24"/>
          <w:szCs w:val="24"/>
          <w:shd w:val="clear" w:color="auto" w:fill="FFFFFF"/>
          <w:lang w:eastAsia="hr-HR"/>
        </w:rPr>
        <w:t>„</w:t>
      </w:r>
      <w:r w:rsidRPr="00735607">
        <w:rPr>
          <w:rFonts w:ascii="Arial" w:eastAsia="Times New Roman" w:hAnsi="Arial" w:cs="Arial"/>
          <w:i/>
          <w:iCs/>
          <w:sz w:val="24"/>
          <w:szCs w:val="24"/>
          <w:lang w:eastAsia="hr-HR"/>
        </w:rPr>
        <w:t xml:space="preserve">predloženim rješenjem sužava se mogućnost podnošenja tzv. redovne revizije, odnosno, pravo na reviziju mora biti dopušteno (odlukom VSRH ili na temelju zakona). Navedeno je, zapravo, modifikacija ranijeg sustava u kojem je o dopuštenost revizije stajalište trebao zauzeti drugostupanjski sud, a što se u praksi nije pokazalo naročito uspješnim jer je iskustvo pokazalo da drugostupanjski sudovi nisu bili spremni dopuštati revizije protiv svojih odluka.“ </w:t>
      </w:r>
      <w:r w:rsidRPr="00735607">
        <w:rPr>
          <w:rFonts w:ascii="Arial" w:eastAsia="Times New Roman" w:hAnsi="Arial" w:cs="Arial"/>
          <w:sz w:val="24"/>
          <w:szCs w:val="24"/>
          <w:lang w:eastAsia="hr-HR"/>
        </w:rPr>
        <w:t>Zakonodavac je ipak zadržao kompromisno rješenje na način da je zadržao za neke vrste sporova raniju redovnu reviziju prema personalno kauzalnom kriteriju, a za sve ostale je predvidio izjavljivanje revizije tek nakon dopuštenja VSRH.</w:t>
      </w:r>
    </w:p>
    <w:p w:rsidR="00735607" w:rsidRPr="00735607" w:rsidRDefault="00735607" w:rsidP="00735607">
      <w:pPr>
        <w:spacing w:after="0" w:line="240" w:lineRule="auto"/>
        <w:jc w:val="both"/>
        <w:rPr>
          <w:rFonts w:ascii="Arial" w:eastAsia="Times New Roman" w:hAnsi="Arial" w:cs="Arial"/>
          <w:sz w:val="24"/>
          <w:szCs w:val="24"/>
          <w:shd w:val="clear" w:color="auto" w:fill="FFFFFF"/>
          <w:lang w:eastAsia="hr-HR"/>
        </w:rPr>
      </w:pPr>
    </w:p>
    <w:p w:rsidR="00735607" w:rsidRPr="00735607" w:rsidRDefault="00735607" w:rsidP="00735607">
      <w:pPr>
        <w:pStyle w:val="Naslov1"/>
        <w:rPr>
          <w:rFonts w:eastAsia="Calibri" w:cs="Arial"/>
          <w:b/>
        </w:rPr>
      </w:pPr>
      <w:r w:rsidRPr="00735607">
        <w:rPr>
          <w:rFonts w:eastAsia="Calibri" w:cs="Arial"/>
          <w:b/>
        </w:rPr>
        <w:tab/>
      </w:r>
      <w:bookmarkStart w:id="4" w:name="_Toc69195244"/>
      <w:r w:rsidRPr="00735607">
        <w:rPr>
          <w:rFonts w:eastAsia="Calibri" w:cs="Arial"/>
          <w:b/>
        </w:rPr>
        <w:t>2. Pravna regulativa novog koncepta revizije</w:t>
      </w:r>
      <w:bookmarkEnd w:id="4"/>
    </w:p>
    <w:p w:rsidR="00735607" w:rsidRPr="00735607" w:rsidRDefault="00735607" w:rsidP="00735607">
      <w:pPr>
        <w:spacing w:after="0" w:line="240" w:lineRule="auto"/>
        <w:jc w:val="both"/>
        <w:rPr>
          <w:rFonts w:ascii="Arial" w:eastAsia="Calibri" w:hAnsi="Arial" w:cs="Arial"/>
          <w:b/>
          <w:bCs/>
          <w:sz w:val="28"/>
          <w:szCs w:val="28"/>
        </w:rPr>
      </w:pPr>
    </w:p>
    <w:p w:rsidR="00735607" w:rsidRPr="00735607" w:rsidRDefault="00735607" w:rsidP="00735607">
      <w:pPr>
        <w:spacing w:after="0" w:line="240" w:lineRule="auto"/>
        <w:jc w:val="both"/>
        <w:rPr>
          <w:rFonts w:ascii="Arial" w:eastAsia="Calibri" w:hAnsi="Arial" w:cs="Arial"/>
          <w:sz w:val="24"/>
          <w:szCs w:val="24"/>
        </w:rPr>
      </w:pPr>
      <w:r w:rsidRPr="00735607">
        <w:rPr>
          <w:rFonts w:ascii="Arial" w:eastAsia="Calibri" w:hAnsi="Arial" w:cs="Arial"/>
          <w:b/>
          <w:bCs/>
          <w:sz w:val="28"/>
          <w:szCs w:val="28"/>
        </w:rPr>
        <w:tab/>
      </w:r>
      <w:r w:rsidRPr="00735607">
        <w:rPr>
          <w:rFonts w:ascii="Arial" w:eastAsia="Calibri" w:hAnsi="Arial" w:cs="Arial"/>
          <w:sz w:val="24"/>
          <w:szCs w:val="24"/>
        </w:rPr>
        <w:t xml:space="preserve">Zakonodavac u ZID ZPP/19 nije prihvatio </w:t>
      </w:r>
      <w:proofErr w:type="spellStart"/>
      <w:r w:rsidRPr="00735607">
        <w:rPr>
          <w:rFonts w:ascii="Arial" w:eastAsia="Calibri" w:hAnsi="Arial" w:cs="Arial"/>
          <w:sz w:val="24"/>
          <w:szCs w:val="24"/>
        </w:rPr>
        <w:t>monotipsku</w:t>
      </w:r>
      <w:proofErr w:type="spellEnd"/>
      <w:r w:rsidRPr="00735607">
        <w:rPr>
          <w:rFonts w:ascii="Arial" w:eastAsia="Calibri" w:hAnsi="Arial" w:cs="Arial"/>
          <w:sz w:val="24"/>
          <w:szCs w:val="24"/>
        </w:rPr>
        <w:t xml:space="preserve"> reviziju koja bi se mogla izjaviti isključivo nakon što je VSRH dopustio izjavljivanje revizije već je propisao za određenu vrstu sporova izravnu mogućnost podnošenja revizije. Dakle, i dalje je u </w:t>
      </w:r>
      <w:r w:rsidRPr="00735607">
        <w:rPr>
          <w:rFonts w:ascii="Arial" w:eastAsia="Calibri" w:hAnsi="Arial" w:cs="Arial"/>
          <w:sz w:val="24"/>
          <w:szCs w:val="24"/>
        </w:rPr>
        <w:lastRenderedPageBreak/>
        <w:t>pravnom sustavu RH prisutan dualizam u dopuštenosti izjavljivanja revizije kod kojeg je osnovno pravilo da se revizija može podnijeti protiv presude u drugom stupnju, ako je VSRH dopustio podnošenje revizije, a iznimno se revizija u određenim sporovima može podnijeti bez dopuštenja VSRH. Stoga je ZID ZPP/19 prije svega propisao formalne i materijalne pretpostavke za podnošenje prijedloga za dopuštenje revizije, u odnosu na koje se sporove može podnijeti izravna revizija te postupak odlučivanja VSRH o dopuštenosti revizije.</w:t>
      </w:r>
    </w:p>
    <w:p w:rsidR="00735607" w:rsidRPr="00735607" w:rsidRDefault="00735607" w:rsidP="00735607">
      <w:pPr>
        <w:spacing w:after="0" w:line="240" w:lineRule="auto"/>
        <w:jc w:val="both"/>
        <w:rPr>
          <w:rFonts w:ascii="Arial" w:eastAsia="Calibri" w:hAnsi="Arial" w:cs="Arial"/>
          <w:b/>
          <w:sz w:val="24"/>
          <w:szCs w:val="24"/>
        </w:rPr>
      </w:pPr>
    </w:p>
    <w:p w:rsidR="00735607" w:rsidRPr="00735607" w:rsidRDefault="00735607" w:rsidP="00735607">
      <w:pPr>
        <w:pStyle w:val="Naslov1"/>
        <w:rPr>
          <w:rFonts w:cs="Arial"/>
          <w:b/>
        </w:rPr>
      </w:pPr>
      <w:r w:rsidRPr="00735607">
        <w:rPr>
          <w:rFonts w:cs="Arial"/>
          <w:b/>
        </w:rPr>
        <w:tab/>
      </w:r>
      <w:bookmarkStart w:id="5" w:name="_Toc69195245"/>
      <w:r w:rsidRPr="00735607">
        <w:rPr>
          <w:rFonts w:cs="Arial"/>
          <w:b/>
        </w:rPr>
        <w:t>2.1. Revizija protiv presude</w:t>
      </w:r>
      <w:bookmarkEnd w:id="5"/>
    </w:p>
    <w:p w:rsidR="00735607" w:rsidRPr="00735607" w:rsidRDefault="00735607" w:rsidP="00735607">
      <w:pPr>
        <w:spacing w:after="0" w:line="240" w:lineRule="auto"/>
        <w:contextualSpacing/>
        <w:jc w:val="both"/>
        <w:textAlignment w:val="baseline"/>
        <w:rPr>
          <w:rFonts w:ascii="Arial" w:eastAsia="Times New Roman" w:hAnsi="Arial" w:cs="Arial"/>
          <w:b/>
          <w:bCs/>
          <w:sz w:val="28"/>
          <w:szCs w:val="28"/>
          <w:lang w:eastAsia="hr-HR"/>
        </w:rPr>
      </w:pPr>
    </w:p>
    <w:p w:rsidR="00735607" w:rsidRPr="00735607" w:rsidRDefault="00735607" w:rsidP="00735607">
      <w:pPr>
        <w:spacing w:after="0" w:line="240" w:lineRule="auto"/>
        <w:contextualSpacing/>
        <w:jc w:val="both"/>
        <w:textAlignment w:val="baseline"/>
        <w:rPr>
          <w:rFonts w:ascii="Arial" w:eastAsia="Times New Roman" w:hAnsi="Arial" w:cs="Arial"/>
          <w:sz w:val="24"/>
          <w:szCs w:val="24"/>
          <w:lang w:eastAsia="hr-HR"/>
        </w:rPr>
      </w:pPr>
      <w:r w:rsidRPr="00735607">
        <w:rPr>
          <w:rFonts w:ascii="Arial" w:eastAsia="Times New Roman" w:hAnsi="Arial" w:cs="Arial"/>
          <w:sz w:val="24"/>
          <w:szCs w:val="24"/>
          <w:lang w:eastAsia="hr-HR"/>
        </w:rPr>
        <w:tab/>
        <w:t>Osnovno pravilo novog koncepta revizije je da stranke mogu podnijeti reviziju protiv presude donesene u drugom stupnju ako je VSRH dopustio podnošenje revizije (čl. 382. st. 1. ZPP-a).</w:t>
      </w:r>
      <w:r w:rsidRPr="00735607">
        <w:rPr>
          <w:rFonts w:ascii="Arial" w:eastAsia="Times New Roman" w:hAnsi="Arial" w:cs="Arial"/>
          <w:sz w:val="24"/>
          <w:szCs w:val="24"/>
          <w:vertAlign w:val="superscript"/>
          <w:lang w:eastAsia="hr-HR"/>
        </w:rPr>
        <w:footnoteReference w:id="19"/>
      </w:r>
      <w:r w:rsidRPr="00735607">
        <w:rPr>
          <w:rFonts w:ascii="Arial" w:eastAsia="Times New Roman" w:hAnsi="Arial" w:cs="Arial"/>
          <w:sz w:val="24"/>
          <w:szCs w:val="24"/>
          <w:lang w:eastAsia="hr-HR"/>
        </w:rPr>
        <w:t xml:space="preserve"> Revizija se zatim podnosi u roku od 30 dana od dana dostave odluke revizijskog suda o dopuštenosti revizije.</w:t>
      </w:r>
      <w:r w:rsidRPr="00735607">
        <w:rPr>
          <w:rFonts w:ascii="Arial" w:eastAsia="Times New Roman" w:hAnsi="Arial" w:cs="Arial"/>
          <w:sz w:val="24"/>
          <w:szCs w:val="24"/>
          <w:vertAlign w:val="superscript"/>
          <w:lang w:eastAsia="hr-HR"/>
        </w:rPr>
        <w:footnoteReference w:id="20"/>
      </w:r>
      <w:r w:rsidRPr="00735607">
        <w:rPr>
          <w:rFonts w:ascii="Arial" w:eastAsia="Times New Roman" w:hAnsi="Arial" w:cs="Arial"/>
          <w:sz w:val="24"/>
          <w:szCs w:val="24"/>
          <w:lang w:eastAsia="hr-HR"/>
        </w:rPr>
        <w:t xml:space="preserve"> Iznimka od navedenog pravila je da stranke mogu podnijeti reviziju protiv presude u drugom stupnju bez dopuštenja VSRH (u roku od 30 dana od dostave) u sporu: o postojanju ugovora o radu, prestanku radnog odnosa ili radi utvrđenja postojanja radnog odnosa, o utvrđivanju majčinstva ili očinstva, radi zaštite od diskriminacije i radi objave ispravka informacije (čl. 382.a ZPP-a).</w:t>
      </w:r>
      <w:r w:rsidRPr="00735607">
        <w:rPr>
          <w:rFonts w:ascii="Arial" w:eastAsia="Times New Roman" w:hAnsi="Arial" w:cs="Arial"/>
          <w:sz w:val="24"/>
          <w:szCs w:val="24"/>
          <w:vertAlign w:val="superscript"/>
          <w:lang w:eastAsia="hr-HR"/>
        </w:rPr>
        <w:footnoteReference w:id="21"/>
      </w:r>
      <w:r w:rsidRPr="00735607">
        <w:rPr>
          <w:rFonts w:ascii="Arial" w:eastAsia="Times New Roman" w:hAnsi="Arial" w:cs="Arial"/>
          <w:sz w:val="24"/>
          <w:szCs w:val="24"/>
          <w:lang w:eastAsia="hr-HR"/>
        </w:rPr>
        <w:t xml:space="preserve"> </w:t>
      </w:r>
    </w:p>
    <w:p w:rsidR="00735607" w:rsidRPr="00735607" w:rsidRDefault="00735607" w:rsidP="00735607">
      <w:pPr>
        <w:spacing w:after="0" w:line="240" w:lineRule="auto"/>
        <w:contextualSpacing/>
        <w:jc w:val="both"/>
        <w:textAlignment w:val="baseline"/>
        <w:rPr>
          <w:rFonts w:ascii="Arial" w:eastAsia="Times New Roman" w:hAnsi="Arial" w:cs="Arial"/>
          <w:sz w:val="24"/>
          <w:szCs w:val="24"/>
          <w:lang w:eastAsia="hr-HR"/>
        </w:rPr>
      </w:pPr>
    </w:p>
    <w:p w:rsidR="00735607" w:rsidRPr="00735607" w:rsidRDefault="00735607" w:rsidP="00735607">
      <w:pPr>
        <w:spacing w:after="0" w:line="240" w:lineRule="auto"/>
        <w:contextualSpacing/>
        <w:jc w:val="both"/>
        <w:textAlignment w:val="baseline"/>
        <w:rPr>
          <w:rFonts w:ascii="Arial" w:eastAsia="Times New Roman" w:hAnsi="Arial" w:cs="Arial"/>
          <w:sz w:val="24"/>
          <w:szCs w:val="24"/>
          <w:lang w:eastAsia="hr-HR"/>
        </w:rPr>
      </w:pPr>
      <w:r w:rsidRPr="00735607">
        <w:rPr>
          <w:rFonts w:ascii="Arial" w:eastAsia="Times New Roman" w:hAnsi="Arial" w:cs="Arial"/>
          <w:sz w:val="24"/>
          <w:szCs w:val="24"/>
          <w:lang w:eastAsia="hr-HR"/>
        </w:rPr>
        <w:tab/>
        <w:t>Može se razumjeti zbog čega je zakonodavac predvidio mogućnost izravnog podnošenja revizije bez dopuštenja VSRH za statusne radne sporove, utvrđenje majčinstva ili očinstva i radi zaštite od diskriminacije, ali nije jasno zbog čega je u tu skupinu privilegiranih sporova uvrstio i sporove radi ispravka informacije. Naime, statusni radni sporovi koji se odnose na postojanje ugovora o radu, prestanak radnog odnosa ili utvrđenje postojanja radnog odnosa su kontinuirano bili privilegirani kod svake izmjene ZPP-a na način da se za tu vrstu sporova po kauzalnom kriteriju mogla izjavljivati tzv. redovna revizija. Kod sporova i postupaka utvrđivanja očinstva ili materinstva posebni zakon izrijekom upućuje na mogućnost izjavljivanja tzv. redovne revizije za razliku od drugih obiteljskih sporova.</w:t>
      </w:r>
      <w:r w:rsidRPr="00735607">
        <w:rPr>
          <w:rFonts w:ascii="Arial" w:eastAsia="Times New Roman" w:hAnsi="Arial" w:cs="Arial"/>
          <w:sz w:val="24"/>
          <w:szCs w:val="24"/>
          <w:vertAlign w:val="superscript"/>
          <w:lang w:eastAsia="hr-HR"/>
        </w:rPr>
        <w:footnoteReference w:id="22"/>
      </w:r>
      <w:r w:rsidRPr="00735607">
        <w:rPr>
          <w:rFonts w:ascii="Arial" w:eastAsia="Times New Roman" w:hAnsi="Arial" w:cs="Arial"/>
          <w:sz w:val="24"/>
          <w:szCs w:val="24"/>
          <w:lang w:eastAsia="hr-HR"/>
        </w:rPr>
        <w:t xml:space="preserve"> Međutim, za postupke ispravka informacije u Zakonu o medijima</w:t>
      </w:r>
      <w:r w:rsidRPr="00735607">
        <w:rPr>
          <w:rFonts w:ascii="Arial" w:eastAsia="Times New Roman" w:hAnsi="Arial" w:cs="Arial"/>
          <w:sz w:val="24"/>
          <w:szCs w:val="24"/>
          <w:vertAlign w:val="superscript"/>
          <w:lang w:eastAsia="hr-HR"/>
        </w:rPr>
        <w:footnoteReference w:id="23"/>
      </w:r>
      <w:r w:rsidRPr="00735607">
        <w:rPr>
          <w:rFonts w:ascii="Arial" w:eastAsia="Times New Roman" w:hAnsi="Arial" w:cs="Arial"/>
          <w:sz w:val="24"/>
          <w:szCs w:val="24"/>
          <w:lang w:eastAsia="hr-HR"/>
        </w:rPr>
        <w:t xml:space="preserve"> samo je navedeno da je revizija dopuštena</w:t>
      </w:r>
      <w:r w:rsidRPr="00735607">
        <w:rPr>
          <w:rFonts w:ascii="Arial" w:eastAsia="Times New Roman" w:hAnsi="Arial" w:cs="Arial"/>
          <w:sz w:val="24"/>
          <w:szCs w:val="24"/>
          <w:vertAlign w:val="superscript"/>
          <w:lang w:eastAsia="hr-HR"/>
        </w:rPr>
        <w:footnoteReference w:id="24"/>
      </w:r>
      <w:r w:rsidRPr="00735607">
        <w:rPr>
          <w:rFonts w:ascii="Arial" w:eastAsia="Times New Roman" w:hAnsi="Arial" w:cs="Arial"/>
          <w:sz w:val="24"/>
          <w:szCs w:val="24"/>
          <w:lang w:eastAsia="hr-HR"/>
        </w:rPr>
        <w:t xml:space="preserve">. </w:t>
      </w:r>
    </w:p>
    <w:p w:rsidR="00735607" w:rsidRPr="00735607" w:rsidRDefault="00735607" w:rsidP="00735607">
      <w:pPr>
        <w:spacing w:after="0" w:line="240" w:lineRule="auto"/>
        <w:contextualSpacing/>
        <w:jc w:val="both"/>
        <w:textAlignment w:val="baseline"/>
        <w:rPr>
          <w:rFonts w:ascii="Arial" w:eastAsia="Times New Roman" w:hAnsi="Arial" w:cs="Arial"/>
          <w:sz w:val="24"/>
          <w:szCs w:val="24"/>
          <w:lang w:eastAsia="hr-HR"/>
        </w:rPr>
      </w:pPr>
    </w:p>
    <w:p w:rsidR="00735607" w:rsidRPr="00735607" w:rsidRDefault="00735607" w:rsidP="00735607">
      <w:pPr>
        <w:spacing w:after="0" w:line="240" w:lineRule="auto"/>
        <w:contextualSpacing/>
        <w:jc w:val="both"/>
        <w:textAlignment w:val="baseline"/>
        <w:rPr>
          <w:rFonts w:ascii="Arial" w:eastAsia="Times New Roman" w:hAnsi="Arial" w:cs="Arial"/>
          <w:sz w:val="24"/>
          <w:szCs w:val="24"/>
          <w:lang w:eastAsia="hr-HR"/>
        </w:rPr>
      </w:pPr>
    </w:p>
    <w:p w:rsidR="00735607" w:rsidRPr="00735607" w:rsidRDefault="00735607" w:rsidP="00735607">
      <w:pPr>
        <w:pStyle w:val="Naslov1"/>
        <w:rPr>
          <w:rFonts w:cs="Arial"/>
          <w:b/>
        </w:rPr>
      </w:pPr>
      <w:bookmarkStart w:id="6" w:name="_Toc69195246"/>
      <w:r w:rsidRPr="00735607">
        <w:rPr>
          <w:rFonts w:cs="Arial"/>
          <w:b/>
        </w:rPr>
        <w:lastRenderedPageBreak/>
        <w:t>2.2. Prijedlog za dopuštenje revizije</w:t>
      </w:r>
      <w:bookmarkEnd w:id="6"/>
    </w:p>
    <w:p w:rsidR="00735607" w:rsidRPr="00735607" w:rsidRDefault="00735607" w:rsidP="00735607">
      <w:pPr>
        <w:spacing w:after="0" w:line="240" w:lineRule="auto"/>
        <w:contextualSpacing/>
        <w:jc w:val="both"/>
        <w:textAlignment w:val="baseline"/>
        <w:rPr>
          <w:rFonts w:ascii="Arial" w:eastAsia="Times New Roman" w:hAnsi="Arial" w:cs="Arial"/>
          <w:sz w:val="24"/>
          <w:szCs w:val="24"/>
          <w:lang w:eastAsia="hr-HR"/>
        </w:rPr>
      </w:pPr>
    </w:p>
    <w:p w:rsidR="00735607" w:rsidRPr="00735607" w:rsidRDefault="00735607" w:rsidP="00735607">
      <w:pPr>
        <w:kinsoku w:val="0"/>
        <w:overflowPunct w:val="0"/>
        <w:spacing w:after="0" w:line="240" w:lineRule="auto"/>
        <w:contextualSpacing/>
        <w:jc w:val="both"/>
        <w:textAlignment w:val="baseline"/>
        <w:rPr>
          <w:rFonts w:ascii="Arial" w:eastAsia="Times New Roman" w:hAnsi="Arial" w:cs="Arial"/>
          <w:sz w:val="24"/>
          <w:szCs w:val="24"/>
        </w:rPr>
      </w:pPr>
      <w:r w:rsidRPr="00735607">
        <w:rPr>
          <w:rFonts w:ascii="Arial" w:eastAsia="Times New Roman" w:hAnsi="Arial" w:cs="Arial"/>
          <w:sz w:val="24"/>
          <w:szCs w:val="24"/>
          <w:lang w:eastAsia="hr-HR"/>
        </w:rPr>
        <w:tab/>
        <w:t>Prijedlog za dopuštenje revizije može se podnijeti zbog pravnog pitanja koje je važno za odluku u sporu i za osiguranje jedinstvene primjene prava i ravnopravnosti svih u njegovoj primjeni ili za razvoj prava kroz sudsku praksu.</w:t>
      </w:r>
      <w:r w:rsidRPr="00735607">
        <w:rPr>
          <w:rFonts w:ascii="Arial" w:eastAsia="Times New Roman" w:hAnsi="Arial" w:cs="Arial"/>
          <w:sz w:val="24"/>
          <w:szCs w:val="24"/>
          <w:vertAlign w:val="superscript"/>
          <w:lang w:eastAsia="hr-HR"/>
        </w:rPr>
        <w:footnoteReference w:id="25"/>
      </w:r>
      <w:r w:rsidRPr="00735607">
        <w:rPr>
          <w:rFonts w:ascii="Arial" w:eastAsia="Times New Roman" w:hAnsi="Arial" w:cs="Arial"/>
          <w:sz w:val="24"/>
          <w:szCs w:val="24"/>
          <w:lang w:eastAsia="hr-HR"/>
        </w:rPr>
        <w:t xml:space="preserve"> Nadalje, prijedlog za dopuštenje revizije može se podnijeti protiv drugostupanjske presude kojom se potvrđuje prvostupanjska presuda zbog </w:t>
      </w:r>
      <w:proofErr w:type="spellStart"/>
      <w:r w:rsidRPr="00735607">
        <w:rPr>
          <w:rFonts w:ascii="Arial" w:eastAsia="Times New Roman" w:hAnsi="Arial" w:cs="Arial"/>
          <w:sz w:val="24"/>
          <w:szCs w:val="24"/>
          <w:lang w:eastAsia="hr-HR"/>
        </w:rPr>
        <w:t>postupovnopravnog</w:t>
      </w:r>
      <w:proofErr w:type="spellEnd"/>
      <w:r w:rsidRPr="00735607">
        <w:rPr>
          <w:rFonts w:ascii="Arial" w:eastAsia="Times New Roman" w:hAnsi="Arial" w:cs="Arial"/>
          <w:sz w:val="24"/>
          <w:szCs w:val="24"/>
          <w:lang w:eastAsia="hr-HR"/>
        </w:rPr>
        <w:t xml:space="preserve"> pitanja koje se odnosi na bitne povrede ZPP iz čl. 354. st. 2. </w:t>
      </w:r>
      <w:proofErr w:type="spellStart"/>
      <w:r w:rsidRPr="00735607">
        <w:rPr>
          <w:rFonts w:ascii="Arial" w:eastAsia="Times New Roman" w:hAnsi="Arial" w:cs="Arial"/>
          <w:sz w:val="24"/>
          <w:szCs w:val="24"/>
          <w:lang w:eastAsia="hr-HR"/>
        </w:rPr>
        <w:t>toč</w:t>
      </w:r>
      <w:proofErr w:type="spellEnd"/>
      <w:r w:rsidRPr="00735607">
        <w:rPr>
          <w:rFonts w:ascii="Arial" w:eastAsia="Times New Roman" w:hAnsi="Arial" w:cs="Arial"/>
          <w:sz w:val="24"/>
          <w:szCs w:val="24"/>
          <w:lang w:eastAsia="hr-HR"/>
        </w:rPr>
        <w:t>. 6., 7., 8., 10., 11., i 12.  samo ako je podnositelj zbog tih razloga pobijao prvostupanjsku presudu ili ako su te povrede počinjene tek u drugostupanjskom postupku.</w:t>
      </w:r>
      <w:r w:rsidRPr="00735607">
        <w:rPr>
          <w:rFonts w:ascii="Arial" w:eastAsia="Times New Roman" w:hAnsi="Arial" w:cs="Arial"/>
          <w:sz w:val="24"/>
          <w:szCs w:val="24"/>
          <w:vertAlign w:val="superscript"/>
          <w:lang w:eastAsia="hr-HR"/>
        </w:rPr>
        <w:footnoteReference w:id="26"/>
      </w:r>
      <w:r w:rsidRPr="00735607">
        <w:rPr>
          <w:rFonts w:ascii="Arial" w:eastAsia="Times New Roman" w:hAnsi="Arial" w:cs="Arial"/>
          <w:sz w:val="24"/>
          <w:szCs w:val="24"/>
          <w:lang w:eastAsia="hr-HR"/>
        </w:rPr>
        <w:t xml:space="preserve"> Kod prijedloga za dopuštenje revizije također je zadržano rješenje iz ZPP-a prije novele da se isti ne može podnijeti zbog </w:t>
      </w:r>
      <w:proofErr w:type="spellStart"/>
      <w:r w:rsidRPr="00735607">
        <w:rPr>
          <w:rFonts w:ascii="Arial" w:eastAsia="Times New Roman" w:hAnsi="Arial" w:cs="Arial"/>
          <w:sz w:val="24"/>
          <w:szCs w:val="24"/>
          <w:lang w:eastAsia="hr-HR"/>
        </w:rPr>
        <w:t>postupovnopravnog</w:t>
      </w:r>
      <w:proofErr w:type="spellEnd"/>
      <w:r w:rsidRPr="00735607">
        <w:rPr>
          <w:rFonts w:ascii="Arial" w:eastAsia="Times New Roman" w:hAnsi="Arial" w:cs="Arial"/>
          <w:sz w:val="24"/>
          <w:szCs w:val="24"/>
          <w:lang w:eastAsia="hr-HR"/>
        </w:rPr>
        <w:t xml:space="preserve"> pitanja koje se odnosi na bitne povrede ZPP iz čl. 354. st. 2. </w:t>
      </w:r>
      <w:proofErr w:type="spellStart"/>
      <w:r w:rsidRPr="00735607">
        <w:rPr>
          <w:rFonts w:ascii="Arial" w:eastAsia="Times New Roman" w:hAnsi="Arial" w:cs="Arial"/>
          <w:sz w:val="24"/>
          <w:szCs w:val="24"/>
          <w:lang w:eastAsia="hr-HR"/>
        </w:rPr>
        <w:t>toč</w:t>
      </w:r>
      <w:proofErr w:type="spellEnd"/>
      <w:r w:rsidRPr="00735607">
        <w:rPr>
          <w:rFonts w:ascii="Arial" w:eastAsia="Times New Roman" w:hAnsi="Arial" w:cs="Arial"/>
          <w:sz w:val="24"/>
          <w:szCs w:val="24"/>
          <w:lang w:eastAsia="hr-HR"/>
        </w:rPr>
        <w:t>. 3. (stvarna i mjesna nadležnost) i ako je odlučeno o zahtjevu o kojemu već teče parnica.</w:t>
      </w:r>
      <w:r w:rsidRPr="00735607">
        <w:rPr>
          <w:rFonts w:ascii="Arial" w:eastAsia="Times New Roman" w:hAnsi="Arial" w:cs="Arial"/>
          <w:sz w:val="24"/>
          <w:szCs w:val="24"/>
          <w:vertAlign w:val="superscript"/>
          <w:lang w:eastAsia="hr-HR"/>
        </w:rPr>
        <w:footnoteReference w:id="27"/>
      </w:r>
      <w:r w:rsidRPr="00735607">
        <w:rPr>
          <w:rFonts w:ascii="Arial" w:eastAsia="Times New Roman" w:hAnsi="Arial" w:cs="Arial"/>
          <w:sz w:val="24"/>
          <w:szCs w:val="24"/>
          <w:lang w:eastAsia="hr-HR"/>
        </w:rPr>
        <w:t xml:space="preserve"> Novina je da se prijedlog za dopuštenje revizije zbog </w:t>
      </w:r>
      <w:proofErr w:type="spellStart"/>
      <w:r w:rsidRPr="00735607">
        <w:rPr>
          <w:rFonts w:ascii="Arial" w:eastAsia="Times New Roman" w:hAnsi="Arial" w:cs="Arial"/>
          <w:sz w:val="24"/>
          <w:szCs w:val="24"/>
          <w:lang w:eastAsia="hr-HR"/>
        </w:rPr>
        <w:t>materijalnopravnog</w:t>
      </w:r>
      <w:proofErr w:type="spellEnd"/>
      <w:r w:rsidRPr="00735607">
        <w:rPr>
          <w:rFonts w:ascii="Arial" w:eastAsia="Times New Roman" w:hAnsi="Arial" w:cs="Arial"/>
          <w:sz w:val="24"/>
          <w:szCs w:val="24"/>
          <w:lang w:eastAsia="hr-HR"/>
        </w:rPr>
        <w:t xml:space="preserve"> pitanja koje se odnosi na pogrešnu primjenu materijalnog prava na koju drugostupanjski sud ne pazi po službenoj dužnosti može podnijeti samo ako je podnositelj zbog tog razloga žalbom pobijao prvostupanjsku presudu.</w:t>
      </w:r>
      <w:r w:rsidRPr="00735607">
        <w:rPr>
          <w:rFonts w:ascii="Arial" w:eastAsia="Times New Roman" w:hAnsi="Arial" w:cs="Arial"/>
          <w:sz w:val="24"/>
          <w:szCs w:val="24"/>
          <w:vertAlign w:val="superscript"/>
          <w:lang w:eastAsia="hr-HR"/>
        </w:rPr>
        <w:footnoteReference w:id="28"/>
      </w:r>
      <w:r w:rsidRPr="00735607">
        <w:rPr>
          <w:rFonts w:ascii="Arial" w:eastAsia="Times New Roman" w:hAnsi="Arial" w:cs="Arial"/>
          <w:sz w:val="24"/>
          <w:szCs w:val="24"/>
          <w:lang w:eastAsia="hr-HR"/>
        </w:rPr>
        <w:t xml:space="preserve"> </w:t>
      </w:r>
    </w:p>
    <w:p w:rsidR="00735607" w:rsidRPr="00735607" w:rsidRDefault="00735607" w:rsidP="00735607">
      <w:pPr>
        <w:kinsoku w:val="0"/>
        <w:overflowPunct w:val="0"/>
        <w:spacing w:after="0" w:line="240" w:lineRule="auto"/>
        <w:contextualSpacing/>
        <w:jc w:val="both"/>
        <w:textAlignment w:val="baseline"/>
        <w:rPr>
          <w:rFonts w:ascii="Arial" w:eastAsia="Times New Roman" w:hAnsi="Arial" w:cs="Arial"/>
          <w:sz w:val="24"/>
          <w:szCs w:val="24"/>
          <w:lang w:eastAsia="hr-HR"/>
        </w:rPr>
      </w:pPr>
    </w:p>
    <w:p w:rsidR="00735607" w:rsidRPr="00735607" w:rsidRDefault="00735607" w:rsidP="00735607">
      <w:pPr>
        <w:kinsoku w:val="0"/>
        <w:overflowPunct w:val="0"/>
        <w:spacing w:after="0" w:line="240" w:lineRule="auto"/>
        <w:jc w:val="both"/>
        <w:textAlignment w:val="baseline"/>
        <w:rPr>
          <w:rFonts w:ascii="Arial" w:eastAsia="Times New Roman" w:hAnsi="Arial" w:cs="Arial"/>
          <w:sz w:val="24"/>
          <w:szCs w:val="24"/>
          <w:lang w:eastAsia="hr-HR"/>
        </w:rPr>
      </w:pPr>
      <w:r w:rsidRPr="00735607">
        <w:rPr>
          <w:rFonts w:ascii="Arial" w:eastAsia="Times New Roman" w:hAnsi="Arial" w:cs="Arial"/>
          <w:sz w:val="24"/>
          <w:szCs w:val="24"/>
          <w:lang w:eastAsia="hr-HR"/>
        </w:rPr>
        <w:tab/>
        <w:t>Kod prijedloga za dopuštenje revizije zadržani su slični razlozi važnosti za dopuštenje kao kod bivše tzv. izvanredne revizije za meritorno odlučivanje koji se navode samo primjerice.</w:t>
      </w:r>
      <w:r w:rsidRPr="00735607">
        <w:rPr>
          <w:rFonts w:ascii="Arial" w:eastAsia="Times New Roman" w:hAnsi="Arial" w:cs="Arial"/>
          <w:sz w:val="24"/>
          <w:szCs w:val="24"/>
          <w:vertAlign w:val="superscript"/>
          <w:lang w:eastAsia="hr-HR"/>
        </w:rPr>
        <w:footnoteReference w:id="29"/>
      </w:r>
      <w:r w:rsidRPr="00735607">
        <w:rPr>
          <w:rFonts w:ascii="Arial" w:eastAsia="Times New Roman" w:hAnsi="Arial" w:cs="Arial"/>
          <w:sz w:val="24"/>
          <w:szCs w:val="24"/>
          <w:lang w:eastAsia="hr-HR"/>
        </w:rPr>
        <w:t xml:space="preserve"> VSRH će tako sada dopustiti reviziju ako se može očekivati odluka o nekom pravnom pitanju koje je važno za odluku u sporu i za osiguranje jedinstvene primjene prava i ravnopravnosti svih u njegovoj primjeni ili za razvoj prava kroz sudsku praksu, a osobito ako je riječ o pravnom pitanju: o kojem odluka drugostupanjskog suda odstupa od prakse VSRH, o kojem nema sudske prakse VSRH, pogotovo ako sudska praksa viših sudova nije jedinstvena, o kojem sudska praksa VSRH nije jedinstvena i ako treba preispitati sudsku praksu zbog promjene  zakonodavstva, međunarodnih sporazuma, prakse Ustavnog suda RH, Suda EU ili Europskog suda za ljudska prava.</w:t>
      </w:r>
      <w:r w:rsidRPr="00735607">
        <w:rPr>
          <w:rFonts w:ascii="Arial" w:eastAsia="Times New Roman" w:hAnsi="Arial" w:cs="Arial"/>
          <w:sz w:val="24"/>
          <w:szCs w:val="24"/>
          <w:vertAlign w:val="superscript"/>
          <w:lang w:eastAsia="hr-HR"/>
        </w:rPr>
        <w:footnoteReference w:id="30"/>
      </w:r>
      <w:r w:rsidRPr="00735607">
        <w:rPr>
          <w:rFonts w:ascii="Arial" w:eastAsia="Times New Roman" w:hAnsi="Arial" w:cs="Arial"/>
          <w:sz w:val="24"/>
          <w:szCs w:val="24"/>
          <w:lang w:eastAsia="hr-HR"/>
        </w:rPr>
        <w:t xml:space="preserve"> Jedan od razloga važnosti pravnog pitanja sada može biti i nejedinstvena praksa samog VSRH. To je na prvi pogled u suprotnosti sa ustavnom ulogom VSRH kojem je osnovna uloga upravo </w:t>
      </w:r>
      <w:r w:rsidRPr="00735607">
        <w:rPr>
          <w:rFonts w:ascii="Arial" w:eastAsia="Times New Roman" w:hAnsi="Arial" w:cs="Arial"/>
          <w:sz w:val="24"/>
          <w:szCs w:val="24"/>
          <w:lang w:eastAsia="hr-HR"/>
        </w:rPr>
        <w:lastRenderedPageBreak/>
        <w:t>ujednačavanje sudske prakse, ali činjenica je da se ponekad događa da postoji nejedinstvena sudska praksa VSRH.</w:t>
      </w:r>
      <w:r w:rsidRPr="00735607">
        <w:rPr>
          <w:rFonts w:ascii="Arial" w:eastAsia="Times New Roman" w:hAnsi="Arial" w:cs="Arial"/>
          <w:sz w:val="24"/>
          <w:szCs w:val="24"/>
          <w:vertAlign w:val="superscript"/>
          <w:lang w:eastAsia="hr-HR"/>
        </w:rPr>
        <w:footnoteReference w:id="31"/>
      </w:r>
      <w:r w:rsidRPr="00735607">
        <w:rPr>
          <w:rFonts w:ascii="Arial" w:eastAsia="Times New Roman" w:hAnsi="Arial" w:cs="Arial"/>
          <w:sz w:val="24"/>
          <w:szCs w:val="24"/>
          <w:lang w:eastAsia="hr-HR"/>
        </w:rPr>
        <w:t xml:space="preserve"> To je u svim onim slučajevima kada su iz VSRG u vezi nekog pravnog pitanja otpremljene odluke s različitim pravnim shvaćanjima bez da je o tome doneseno jedinstveno pravno shvaćanje na sjednici građanskog odjela VSRH.</w:t>
      </w:r>
      <w:r w:rsidRPr="00735607">
        <w:rPr>
          <w:rFonts w:ascii="Arial" w:eastAsia="Times New Roman" w:hAnsi="Arial" w:cs="Arial"/>
          <w:sz w:val="24"/>
          <w:szCs w:val="24"/>
          <w:vertAlign w:val="superscript"/>
          <w:lang w:eastAsia="hr-HR"/>
        </w:rPr>
        <w:footnoteReference w:id="32"/>
      </w:r>
    </w:p>
    <w:p w:rsidR="00735607" w:rsidRPr="00735607" w:rsidRDefault="00735607" w:rsidP="00735607">
      <w:pPr>
        <w:kinsoku w:val="0"/>
        <w:overflowPunct w:val="0"/>
        <w:spacing w:after="0" w:line="240" w:lineRule="auto"/>
        <w:jc w:val="both"/>
        <w:textAlignment w:val="baseline"/>
        <w:rPr>
          <w:rFonts w:ascii="Arial" w:eastAsia="Times New Roman" w:hAnsi="Arial" w:cs="Arial"/>
          <w:sz w:val="24"/>
          <w:szCs w:val="24"/>
          <w:lang w:eastAsia="hr-HR"/>
        </w:rPr>
      </w:pPr>
    </w:p>
    <w:p w:rsidR="00735607" w:rsidRPr="00735607" w:rsidRDefault="00735607" w:rsidP="00735607">
      <w:pPr>
        <w:kinsoku w:val="0"/>
        <w:overflowPunct w:val="0"/>
        <w:spacing w:after="0" w:line="240" w:lineRule="auto"/>
        <w:jc w:val="both"/>
        <w:textAlignment w:val="baseline"/>
        <w:rPr>
          <w:rFonts w:ascii="Arial" w:eastAsia="Times New Roman" w:hAnsi="Arial" w:cs="Arial"/>
          <w:sz w:val="24"/>
          <w:szCs w:val="24"/>
          <w:lang w:eastAsia="hr-HR"/>
        </w:rPr>
      </w:pPr>
      <w:r w:rsidRPr="00735607">
        <w:rPr>
          <w:rFonts w:ascii="Arial" w:eastAsia="Times New Roman" w:hAnsi="Arial" w:cs="Arial"/>
          <w:sz w:val="24"/>
          <w:szCs w:val="24"/>
          <w:lang w:eastAsia="hr-HR"/>
        </w:rPr>
        <w:tab/>
        <w:t>Bitno je napomenuti da prijedlog za dopuštenje izjavljivanja revizije je vrlo sličan ranijoj tzv. izvanrednoj reviziji, ali je bitna razlika da iza njega eventualno tek slijedi izjavljivanje revizije. Stoga se ne bi trebalo iscrpljivati u prijedlogu za dopuštenje revizije u širokim obrazloženjima sudske prakse i primjene prava u konkretnom predmetu, već bi se trebalo što kraće i jasnije navesti pravno pitanje,</w:t>
      </w:r>
      <w:r w:rsidRPr="00735607">
        <w:rPr>
          <w:rFonts w:ascii="Arial" w:eastAsia="Times New Roman" w:hAnsi="Arial" w:cs="Arial"/>
          <w:sz w:val="24"/>
          <w:szCs w:val="24"/>
          <w:vertAlign w:val="superscript"/>
          <w:lang w:eastAsia="hr-HR"/>
        </w:rPr>
        <w:footnoteReference w:id="33"/>
      </w:r>
      <w:r w:rsidRPr="00735607">
        <w:rPr>
          <w:rFonts w:ascii="Arial" w:eastAsia="Times New Roman" w:hAnsi="Arial" w:cs="Arial"/>
          <w:sz w:val="24"/>
          <w:szCs w:val="24"/>
          <w:lang w:eastAsia="hr-HR"/>
        </w:rPr>
        <w:t xml:space="preserve"> te navesti razlozi zbog čega je ono važno za jedinstvenu primjenu prava i ravnopravnosti svih u njegovoj primjeni ili za razvoj kroz sudsku praksu. Također treba uzeti u obzir da samim dopuštenjem izjavljivanja revizije ne znači automatizmom da će revizija biti osnovana i da će za stranku biti donesena povoljnija odluka.</w:t>
      </w:r>
      <w:r w:rsidRPr="00735607">
        <w:rPr>
          <w:rFonts w:ascii="Arial" w:eastAsia="Times New Roman" w:hAnsi="Arial" w:cs="Arial"/>
          <w:sz w:val="24"/>
          <w:szCs w:val="24"/>
          <w:vertAlign w:val="superscript"/>
          <w:lang w:eastAsia="hr-HR"/>
        </w:rPr>
        <w:footnoteReference w:id="34"/>
      </w:r>
    </w:p>
    <w:p w:rsidR="00735607" w:rsidRPr="00735607" w:rsidRDefault="00735607" w:rsidP="00735607">
      <w:pPr>
        <w:kinsoku w:val="0"/>
        <w:overflowPunct w:val="0"/>
        <w:spacing w:after="0" w:line="240" w:lineRule="auto"/>
        <w:jc w:val="both"/>
        <w:textAlignment w:val="baseline"/>
        <w:rPr>
          <w:rFonts w:ascii="Arial" w:eastAsia="Times New Roman" w:hAnsi="Arial" w:cs="Arial"/>
          <w:sz w:val="24"/>
          <w:szCs w:val="24"/>
          <w:lang w:eastAsia="hr-HR"/>
        </w:rPr>
      </w:pPr>
    </w:p>
    <w:p w:rsidR="00735607" w:rsidRPr="00735607" w:rsidRDefault="00735607" w:rsidP="00735607">
      <w:pPr>
        <w:pStyle w:val="Naslov1"/>
        <w:rPr>
          <w:rFonts w:cs="Arial"/>
          <w:b/>
        </w:rPr>
      </w:pPr>
      <w:r w:rsidRPr="00735607">
        <w:rPr>
          <w:rFonts w:cs="Arial"/>
          <w:b/>
          <w:szCs w:val="24"/>
        </w:rPr>
        <w:tab/>
      </w:r>
      <w:bookmarkStart w:id="7" w:name="_Toc69195247"/>
      <w:r w:rsidRPr="00735607">
        <w:rPr>
          <w:rFonts w:cs="Arial"/>
          <w:b/>
        </w:rPr>
        <w:t>2.3. Revizija na temelju zakona</w:t>
      </w:r>
      <w:bookmarkEnd w:id="7"/>
    </w:p>
    <w:p w:rsidR="00735607" w:rsidRPr="00735607" w:rsidRDefault="00735607" w:rsidP="00735607">
      <w:pPr>
        <w:pStyle w:val="Naslov1"/>
        <w:rPr>
          <w:rFonts w:cs="Arial"/>
        </w:rPr>
      </w:pPr>
    </w:p>
    <w:p w:rsidR="00735607" w:rsidRPr="00735607" w:rsidRDefault="00735607" w:rsidP="00735607">
      <w:pPr>
        <w:kinsoku w:val="0"/>
        <w:overflowPunct w:val="0"/>
        <w:spacing w:after="0" w:line="240" w:lineRule="auto"/>
        <w:jc w:val="both"/>
        <w:textAlignment w:val="baseline"/>
        <w:rPr>
          <w:rFonts w:ascii="Arial" w:eastAsia="Times New Roman" w:hAnsi="Arial" w:cs="Arial"/>
          <w:sz w:val="24"/>
          <w:szCs w:val="24"/>
          <w:lang w:eastAsia="hr-HR"/>
        </w:rPr>
      </w:pPr>
      <w:r w:rsidRPr="00735607">
        <w:rPr>
          <w:rFonts w:ascii="Arial" w:eastAsia="Times New Roman" w:hAnsi="Arial" w:cs="Arial"/>
          <w:sz w:val="24"/>
          <w:szCs w:val="24"/>
          <w:lang w:eastAsia="hr-HR"/>
        </w:rPr>
        <w:tab/>
        <w:t>U odnosu na reviziju iz čl. 382.a ZPP-a u suštini nema nikakvih većih razlika u odnosu na razloge zbog kojih se može podnijeti u odnosu na ranije odredbe iz kojih razloga se mogla izjaviti tzv. redovna revizija.</w:t>
      </w:r>
      <w:r w:rsidRPr="00735607">
        <w:rPr>
          <w:rFonts w:ascii="Arial" w:eastAsia="Times New Roman" w:hAnsi="Arial" w:cs="Arial"/>
          <w:sz w:val="24"/>
          <w:szCs w:val="24"/>
          <w:vertAlign w:val="superscript"/>
          <w:lang w:eastAsia="hr-HR"/>
        </w:rPr>
        <w:footnoteReference w:id="35"/>
      </w:r>
      <w:r w:rsidRPr="00735607">
        <w:rPr>
          <w:rFonts w:ascii="Arial" w:eastAsia="Times New Roman" w:hAnsi="Arial" w:cs="Arial"/>
          <w:sz w:val="24"/>
          <w:szCs w:val="24"/>
          <w:lang w:eastAsia="hr-HR"/>
        </w:rPr>
        <w:t xml:space="preserve"> Tako se i dalje revizija iz čl. 382.a ZPP-a može podnijeti  zbog bitne povrede ZPP-a iz čl. 354. st. 2. osim povreda koje se odnose na stvarnu i mjesnu nadležnost te </w:t>
      </w:r>
      <w:proofErr w:type="spellStart"/>
      <w:r w:rsidRPr="00735607">
        <w:rPr>
          <w:rFonts w:ascii="Arial" w:eastAsia="Times New Roman" w:hAnsi="Arial" w:cs="Arial"/>
          <w:sz w:val="24"/>
          <w:szCs w:val="24"/>
          <w:lang w:eastAsia="hr-HR"/>
        </w:rPr>
        <w:t>litispendenciju</w:t>
      </w:r>
      <w:proofErr w:type="spellEnd"/>
      <w:r w:rsidRPr="00735607">
        <w:rPr>
          <w:rFonts w:ascii="Arial" w:eastAsia="Times New Roman" w:hAnsi="Arial" w:cs="Arial"/>
          <w:sz w:val="24"/>
          <w:szCs w:val="24"/>
          <w:lang w:eastAsia="hr-HR"/>
        </w:rPr>
        <w:t>. bitne povrede ZPP-a iz čl. 354. st. 1. učinjene pred drugostupanjskim sudom te pogrešne primjene materijalnog prava.</w:t>
      </w:r>
      <w:r w:rsidRPr="00735607">
        <w:rPr>
          <w:rFonts w:ascii="Arial" w:eastAsia="Times New Roman" w:hAnsi="Arial" w:cs="Arial"/>
          <w:sz w:val="24"/>
          <w:szCs w:val="24"/>
          <w:vertAlign w:val="superscript"/>
          <w:lang w:eastAsia="hr-HR"/>
        </w:rPr>
        <w:footnoteReference w:id="36"/>
      </w:r>
      <w:r w:rsidRPr="00735607">
        <w:rPr>
          <w:rFonts w:ascii="Arial" w:eastAsia="Times New Roman" w:hAnsi="Arial" w:cs="Arial"/>
          <w:sz w:val="24"/>
          <w:szCs w:val="24"/>
          <w:lang w:eastAsia="hr-HR"/>
        </w:rPr>
        <w:t xml:space="preserve"> Jedina razlika je u tome što se revizija iz čl. 382.a ZPP-a može izjaviti zbog pogrešne primjene materijalnog prava na koji razlog drugostupanjski sud ne pazi po službenoj dužnosti samo ako je zbog tog razloga žalbom pobijana prvostupanjska presuda.</w:t>
      </w:r>
      <w:r w:rsidRPr="00735607">
        <w:rPr>
          <w:rFonts w:ascii="Arial" w:eastAsia="Times New Roman" w:hAnsi="Arial" w:cs="Arial"/>
          <w:sz w:val="24"/>
          <w:szCs w:val="24"/>
          <w:vertAlign w:val="superscript"/>
          <w:lang w:eastAsia="hr-HR"/>
        </w:rPr>
        <w:footnoteReference w:id="37"/>
      </w:r>
      <w:r w:rsidRPr="00735607">
        <w:rPr>
          <w:rFonts w:ascii="Arial" w:eastAsia="Times New Roman" w:hAnsi="Arial" w:cs="Arial"/>
          <w:sz w:val="24"/>
          <w:szCs w:val="24"/>
          <w:lang w:eastAsia="hr-HR"/>
        </w:rPr>
        <w:t xml:space="preserve"> Kao što je navedeno,</w:t>
      </w:r>
      <w:r w:rsidRPr="00735607">
        <w:rPr>
          <w:rFonts w:ascii="Arial" w:eastAsia="Times New Roman" w:hAnsi="Arial" w:cs="Arial"/>
          <w:sz w:val="24"/>
          <w:szCs w:val="24"/>
          <w:vertAlign w:val="superscript"/>
          <w:lang w:eastAsia="hr-HR"/>
        </w:rPr>
        <w:footnoteReference w:id="38"/>
      </w:r>
      <w:r w:rsidRPr="00735607">
        <w:rPr>
          <w:rFonts w:ascii="Arial" w:eastAsia="Times New Roman" w:hAnsi="Arial" w:cs="Arial"/>
          <w:sz w:val="24"/>
          <w:szCs w:val="24"/>
          <w:lang w:eastAsia="hr-HR"/>
        </w:rPr>
        <w:t xml:space="preserve"> zakonodavac nije ipak prihvatio </w:t>
      </w:r>
      <w:proofErr w:type="spellStart"/>
      <w:r w:rsidRPr="00735607">
        <w:rPr>
          <w:rFonts w:ascii="Arial" w:eastAsia="Times New Roman" w:hAnsi="Arial" w:cs="Arial"/>
          <w:sz w:val="24"/>
          <w:szCs w:val="24"/>
          <w:lang w:eastAsia="hr-HR"/>
        </w:rPr>
        <w:t>monotipsku</w:t>
      </w:r>
      <w:proofErr w:type="spellEnd"/>
      <w:r w:rsidRPr="00735607">
        <w:rPr>
          <w:rFonts w:ascii="Arial" w:eastAsia="Times New Roman" w:hAnsi="Arial" w:cs="Arial"/>
          <w:sz w:val="24"/>
          <w:szCs w:val="24"/>
          <w:lang w:eastAsia="hr-HR"/>
        </w:rPr>
        <w:t xml:space="preserve"> reviziju koja bi se mogla izjaviti samo po dopuštenju VSRH, već je smatrao da postoje određeni sporovi u kojima sam zakon</w:t>
      </w:r>
      <w:r w:rsidRPr="00735607">
        <w:rPr>
          <w:rFonts w:ascii="Arial" w:eastAsia="Times New Roman" w:hAnsi="Arial" w:cs="Arial"/>
          <w:sz w:val="24"/>
          <w:szCs w:val="24"/>
          <w:vertAlign w:val="superscript"/>
          <w:lang w:eastAsia="hr-HR"/>
        </w:rPr>
        <w:footnoteReference w:id="39"/>
      </w:r>
      <w:r w:rsidRPr="00735607">
        <w:rPr>
          <w:rFonts w:ascii="Arial" w:eastAsia="Times New Roman" w:hAnsi="Arial" w:cs="Arial"/>
          <w:sz w:val="24"/>
          <w:szCs w:val="24"/>
          <w:lang w:eastAsia="hr-HR"/>
        </w:rPr>
        <w:t xml:space="preserve"> dopušta izjavljivanje revizije. </w:t>
      </w:r>
    </w:p>
    <w:p w:rsidR="00735607" w:rsidRPr="00735607" w:rsidRDefault="00735607" w:rsidP="00735607">
      <w:pPr>
        <w:kinsoku w:val="0"/>
        <w:overflowPunct w:val="0"/>
        <w:spacing w:after="0" w:line="240" w:lineRule="auto"/>
        <w:jc w:val="both"/>
        <w:textAlignment w:val="baseline"/>
        <w:rPr>
          <w:rFonts w:ascii="Arial" w:eastAsia="Times New Roman" w:hAnsi="Arial" w:cs="Arial"/>
          <w:sz w:val="24"/>
          <w:szCs w:val="24"/>
          <w:lang w:eastAsia="hr-HR"/>
        </w:rPr>
      </w:pPr>
    </w:p>
    <w:p w:rsidR="00735607" w:rsidRPr="00735607" w:rsidRDefault="00735607" w:rsidP="00735607">
      <w:pPr>
        <w:kinsoku w:val="0"/>
        <w:overflowPunct w:val="0"/>
        <w:spacing w:after="0" w:line="240" w:lineRule="auto"/>
        <w:jc w:val="both"/>
        <w:textAlignment w:val="baseline"/>
        <w:rPr>
          <w:rFonts w:ascii="Arial" w:eastAsia="Times New Roman" w:hAnsi="Arial" w:cs="Arial"/>
          <w:sz w:val="24"/>
          <w:szCs w:val="24"/>
          <w:lang w:eastAsia="hr-HR"/>
        </w:rPr>
      </w:pPr>
    </w:p>
    <w:p w:rsidR="00735607" w:rsidRPr="00735607" w:rsidRDefault="00735607" w:rsidP="00735607">
      <w:pPr>
        <w:pStyle w:val="Naslov1"/>
        <w:rPr>
          <w:rFonts w:cs="Arial"/>
          <w:b/>
        </w:rPr>
      </w:pPr>
      <w:r w:rsidRPr="00735607">
        <w:rPr>
          <w:rFonts w:cs="Arial"/>
          <w:szCs w:val="24"/>
        </w:rPr>
        <w:lastRenderedPageBreak/>
        <w:tab/>
      </w:r>
      <w:bookmarkStart w:id="8" w:name="_Toc69195248"/>
      <w:r w:rsidRPr="00735607">
        <w:rPr>
          <w:rFonts w:cs="Arial"/>
          <w:b/>
        </w:rPr>
        <w:t>2.4. Odlučivanje o prijedlogu za dopuštenje revizije</w:t>
      </w:r>
      <w:bookmarkEnd w:id="8"/>
    </w:p>
    <w:p w:rsidR="00735607" w:rsidRPr="00735607" w:rsidRDefault="00735607" w:rsidP="00735607">
      <w:pPr>
        <w:kinsoku w:val="0"/>
        <w:overflowPunct w:val="0"/>
        <w:spacing w:after="0" w:line="240" w:lineRule="auto"/>
        <w:jc w:val="both"/>
        <w:textAlignment w:val="baseline"/>
        <w:rPr>
          <w:rFonts w:ascii="Arial" w:eastAsia="Times New Roman" w:hAnsi="Arial" w:cs="Arial"/>
          <w:sz w:val="24"/>
          <w:szCs w:val="24"/>
          <w:lang w:eastAsia="hr-HR"/>
        </w:rPr>
      </w:pPr>
    </w:p>
    <w:p w:rsidR="00735607" w:rsidRPr="00735607" w:rsidRDefault="00735607" w:rsidP="00735607">
      <w:pPr>
        <w:kinsoku w:val="0"/>
        <w:overflowPunct w:val="0"/>
        <w:spacing w:after="0" w:line="240" w:lineRule="auto"/>
        <w:contextualSpacing/>
        <w:jc w:val="both"/>
        <w:textAlignment w:val="baseline"/>
        <w:rPr>
          <w:rFonts w:ascii="Arial" w:eastAsia="Times New Roman" w:hAnsi="Arial" w:cs="Arial"/>
          <w:sz w:val="24"/>
          <w:szCs w:val="24"/>
          <w:lang w:eastAsia="hr-HR"/>
        </w:rPr>
      </w:pPr>
      <w:r w:rsidRPr="00735607">
        <w:rPr>
          <w:rFonts w:ascii="Arial" w:eastAsia="Times New Roman" w:hAnsi="Arial" w:cs="Arial"/>
          <w:sz w:val="24"/>
          <w:szCs w:val="24"/>
          <w:lang w:eastAsia="hr-HR"/>
        </w:rPr>
        <w:tab/>
        <w:t>O prijedlogu za dopuštenje  revizije odlučuje VSRH u vijeću od tri suca, a prijedlog se podnosi prvostupanjskom sudu u roku od 30 dana od  dana dostave drugostupanjske presude (prijedlog se dostavlja na odgovor drugoj strani).</w:t>
      </w:r>
      <w:r w:rsidRPr="00735607">
        <w:rPr>
          <w:rFonts w:ascii="Arial" w:eastAsia="Times New Roman" w:hAnsi="Arial" w:cs="Arial"/>
          <w:sz w:val="24"/>
          <w:szCs w:val="24"/>
          <w:vertAlign w:val="superscript"/>
          <w:lang w:eastAsia="hr-HR"/>
        </w:rPr>
        <w:footnoteReference w:id="40"/>
      </w:r>
      <w:r w:rsidRPr="00735607">
        <w:rPr>
          <w:rFonts w:ascii="Arial" w:eastAsia="Times New Roman" w:hAnsi="Arial" w:cs="Arial"/>
          <w:sz w:val="24"/>
          <w:szCs w:val="24"/>
          <w:lang w:eastAsia="hr-HR"/>
        </w:rPr>
        <w:t xml:space="preserve"> U prijedlogu se mora određeno naznačiti pravno pitanje, izložiti razlozi važnosti, i priložiti različita praksa viših sudova ako se podnositelj na nju poziva, a u rješenju kojim se dopušta revizija revizijski sud navodi u kojem dijelu i u odnosu na koje pravno pitanje dopušta reviziju.</w:t>
      </w:r>
      <w:r w:rsidRPr="00735607">
        <w:rPr>
          <w:rFonts w:ascii="Arial" w:eastAsia="Times New Roman" w:hAnsi="Arial" w:cs="Arial"/>
          <w:sz w:val="24"/>
          <w:szCs w:val="24"/>
          <w:vertAlign w:val="superscript"/>
          <w:lang w:eastAsia="hr-HR"/>
        </w:rPr>
        <w:footnoteReference w:id="41"/>
      </w:r>
      <w:r w:rsidRPr="00735607">
        <w:rPr>
          <w:rFonts w:ascii="Arial" w:eastAsia="Times New Roman" w:hAnsi="Arial" w:cs="Arial"/>
          <w:sz w:val="24"/>
          <w:szCs w:val="24"/>
          <w:lang w:eastAsia="hr-HR"/>
        </w:rPr>
        <w:t xml:space="preserve"> U rješenju kojim se prijedlog odbacuje dovoljno se je određeno pozvati na nedostatak pretpostavki za podnošenje revizije, a pravni lijek protiv rješenja povodom prijedloga za dopuštenje revizije nije dopušten.</w:t>
      </w:r>
      <w:r w:rsidRPr="00735607">
        <w:rPr>
          <w:rFonts w:ascii="Arial" w:eastAsia="Times New Roman" w:hAnsi="Arial" w:cs="Arial"/>
          <w:sz w:val="24"/>
          <w:szCs w:val="24"/>
          <w:vertAlign w:val="superscript"/>
          <w:lang w:eastAsia="hr-HR"/>
        </w:rPr>
        <w:footnoteReference w:id="42"/>
      </w:r>
      <w:r w:rsidRPr="00735607">
        <w:rPr>
          <w:rFonts w:ascii="Arial" w:eastAsia="Times New Roman" w:hAnsi="Arial" w:cs="Arial"/>
          <w:sz w:val="24"/>
          <w:szCs w:val="24"/>
          <w:lang w:eastAsia="hr-HR"/>
        </w:rPr>
        <w:t xml:space="preserve"> Vijeće VSRH će odbaciti nepotpun i nedopušten prijedlog za dopuštenje revizije kao i nepravodoban ako je to propustio prvostupanjski sud.</w:t>
      </w:r>
      <w:r w:rsidRPr="00735607">
        <w:rPr>
          <w:rFonts w:ascii="Arial" w:eastAsia="Times New Roman" w:hAnsi="Arial" w:cs="Arial"/>
          <w:sz w:val="24"/>
          <w:szCs w:val="24"/>
          <w:vertAlign w:val="superscript"/>
          <w:lang w:eastAsia="hr-HR"/>
        </w:rPr>
        <w:footnoteReference w:id="43"/>
      </w:r>
      <w:r w:rsidRPr="00735607">
        <w:rPr>
          <w:rFonts w:ascii="Arial" w:eastAsia="Times New Roman" w:hAnsi="Arial" w:cs="Arial"/>
          <w:sz w:val="24"/>
          <w:szCs w:val="24"/>
          <w:lang w:eastAsia="hr-HR"/>
        </w:rPr>
        <w:t xml:space="preserve"> Prijedlog je nepotpun ako se ne može utvrditi koja presuda se pobija ili nije potpisan, nepravodoban ako je podnesen izvan roka za njegovo podnošenje, a prijedlog je nedopušten ako ne sadrži pretpostavke iz čl. 387. st. 3. ZPP-a, ako je podnesen od neovlaštene osobe ili osobe koja se odrekla tog prava ili osoba nema pravni interes.</w:t>
      </w:r>
      <w:r w:rsidRPr="00735607">
        <w:rPr>
          <w:rFonts w:ascii="Arial" w:eastAsia="Times New Roman" w:hAnsi="Arial" w:cs="Arial"/>
          <w:sz w:val="24"/>
          <w:szCs w:val="24"/>
          <w:vertAlign w:val="superscript"/>
          <w:lang w:eastAsia="hr-HR"/>
        </w:rPr>
        <w:footnoteReference w:id="44"/>
      </w:r>
      <w:r w:rsidRPr="00735607">
        <w:rPr>
          <w:rFonts w:ascii="Arial" w:eastAsia="Times New Roman" w:hAnsi="Arial" w:cs="Arial"/>
          <w:sz w:val="24"/>
          <w:szCs w:val="24"/>
          <w:lang w:eastAsia="hr-HR"/>
        </w:rPr>
        <w:t xml:space="preserve"> Sve navedeno se na odgovarajući način primjenjuje i na reviziju.</w:t>
      </w:r>
      <w:r w:rsidRPr="00735607">
        <w:rPr>
          <w:rFonts w:ascii="Arial" w:eastAsia="Times New Roman" w:hAnsi="Arial" w:cs="Arial"/>
          <w:sz w:val="24"/>
          <w:szCs w:val="24"/>
          <w:vertAlign w:val="superscript"/>
          <w:lang w:eastAsia="hr-HR"/>
        </w:rPr>
        <w:footnoteReference w:id="45"/>
      </w:r>
    </w:p>
    <w:p w:rsidR="00735607" w:rsidRPr="00735607" w:rsidRDefault="00735607" w:rsidP="00735607">
      <w:pPr>
        <w:kinsoku w:val="0"/>
        <w:overflowPunct w:val="0"/>
        <w:spacing w:after="0" w:line="240" w:lineRule="auto"/>
        <w:jc w:val="both"/>
        <w:textAlignment w:val="baseline"/>
        <w:rPr>
          <w:rFonts w:ascii="Arial" w:eastAsia="Times New Roman" w:hAnsi="Arial" w:cs="Arial"/>
          <w:sz w:val="24"/>
          <w:szCs w:val="24"/>
          <w:lang w:eastAsia="hr-HR"/>
        </w:rPr>
      </w:pPr>
    </w:p>
    <w:p w:rsidR="00735607" w:rsidRPr="00735607" w:rsidRDefault="00735607" w:rsidP="00735607">
      <w:pPr>
        <w:pStyle w:val="Naslov1"/>
        <w:rPr>
          <w:rFonts w:cs="Arial"/>
          <w:b/>
        </w:rPr>
      </w:pPr>
      <w:r w:rsidRPr="00735607">
        <w:rPr>
          <w:rFonts w:cs="Arial"/>
          <w:szCs w:val="24"/>
        </w:rPr>
        <w:tab/>
      </w:r>
      <w:bookmarkStart w:id="10" w:name="_Toc69195249"/>
      <w:r w:rsidRPr="00735607">
        <w:rPr>
          <w:rFonts w:cs="Arial"/>
          <w:b/>
        </w:rPr>
        <w:t>2.5. Postupak odlučivanja po reviziji i vrste odluka revizijskog</w:t>
      </w:r>
      <w:bookmarkEnd w:id="10"/>
      <w:r w:rsidRPr="00735607">
        <w:rPr>
          <w:rFonts w:cs="Arial"/>
          <w:b/>
        </w:rPr>
        <w:t xml:space="preserve"> </w:t>
      </w:r>
    </w:p>
    <w:p w:rsidR="00735607" w:rsidRPr="00735607" w:rsidRDefault="00735607" w:rsidP="00735607">
      <w:pPr>
        <w:pStyle w:val="Naslov1"/>
        <w:rPr>
          <w:rFonts w:cs="Arial"/>
          <w:b/>
        </w:rPr>
      </w:pPr>
      <w:r w:rsidRPr="00735607">
        <w:rPr>
          <w:rFonts w:cs="Arial"/>
          <w:b/>
        </w:rPr>
        <w:t xml:space="preserve">                </w:t>
      </w:r>
      <w:bookmarkStart w:id="11" w:name="_Toc69131624"/>
      <w:bookmarkStart w:id="12" w:name="_Toc69195250"/>
      <w:r w:rsidRPr="00735607">
        <w:rPr>
          <w:rFonts w:cs="Arial"/>
          <w:b/>
        </w:rPr>
        <w:t>suda</w:t>
      </w:r>
      <w:bookmarkEnd w:id="11"/>
      <w:bookmarkEnd w:id="12"/>
    </w:p>
    <w:p w:rsidR="00735607" w:rsidRPr="00735607" w:rsidRDefault="00735607" w:rsidP="00735607">
      <w:pPr>
        <w:spacing w:after="0" w:line="240" w:lineRule="auto"/>
        <w:contextualSpacing/>
        <w:jc w:val="both"/>
        <w:textAlignment w:val="baseline"/>
        <w:rPr>
          <w:rFonts w:ascii="Arial" w:eastAsia="Times New Roman" w:hAnsi="Arial" w:cs="Arial"/>
          <w:sz w:val="24"/>
          <w:szCs w:val="24"/>
          <w:lang w:eastAsia="hr-HR"/>
        </w:rPr>
      </w:pPr>
    </w:p>
    <w:p w:rsidR="00735607" w:rsidRPr="00735607" w:rsidRDefault="00735607" w:rsidP="00735607">
      <w:pPr>
        <w:spacing w:after="0" w:line="240" w:lineRule="auto"/>
        <w:contextualSpacing/>
        <w:jc w:val="both"/>
        <w:textAlignment w:val="baseline"/>
        <w:rPr>
          <w:rFonts w:ascii="Arial" w:eastAsia="Times New Roman" w:hAnsi="Arial" w:cs="Arial"/>
          <w:sz w:val="24"/>
          <w:szCs w:val="24"/>
          <w:lang w:eastAsia="hr-HR"/>
        </w:rPr>
      </w:pPr>
      <w:r w:rsidRPr="00735607">
        <w:rPr>
          <w:rFonts w:ascii="Arial" w:eastAsia="Times New Roman" w:hAnsi="Arial" w:cs="Arial"/>
          <w:sz w:val="24"/>
          <w:szCs w:val="24"/>
          <w:lang w:eastAsia="hr-HR"/>
        </w:rPr>
        <w:tab/>
        <w:t>O reviziji odlučuje vijeće VSRH bez održavanja rasprave, na nejavnoj sjednici te nepravodobnu, nedopuštenu i nepotpunu reviziju odbacuje vijeće sastavljeno od pet sudaca.</w:t>
      </w:r>
      <w:r w:rsidRPr="00735607">
        <w:rPr>
          <w:rFonts w:ascii="Arial" w:eastAsia="Times New Roman" w:hAnsi="Arial" w:cs="Arial"/>
          <w:sz w:val="24"/>
          <w:szCs w:val="24"/>
          <w:vertAlign w:val="superscript"/>
          <w:lang w:eastAsia="hr-HR"/>
        </w:rPr>
        <w:footnoteReference w:id="46"/>
      </w:r>
      <w:r w:rsidRPr="00735607">
        <w:rPr>
          <w:rFonts w:ascii="Arial" w:eastAsia="Times New Roman" w:hAnsi="Arial" w:cs="Arial"/>
          <w:sz w:val="24"/>
          <w:szCs w:val="24"/>
          <w:lang w:eastAsia="hr-HR"/>
        </w:rPr>
        <w:t xml:space="preserve"> Revizija iz čl. 382. ZPP-a je nedopuštena i ako prethodno nije doneseno rješenje kojim je dopuštena ili ako revizija nije podnesena zbog pitanja zbog kojeg je dopuštena.</w:t>
      </w:r>
      <w:r w:rsidRPr="00735607">
        <w:rPr>
          <w:rFonts w:ascii="Arial" w:eastAsia="Times New Roman" w:hAnsi="Arial" w:cs="Arial"/>
          <w:sz w:val="24"/>
          <w:szCs w:val="24"/>
          <w:vertAlign w:val="superscript"/>
          <w:lang w:eastAsia="hr-HR"/>
        </w:rPr>
        <w:footnoteReference w:id="47"/>
      </w:r>
      <w:r w:rsidRPr="00735607">
        <w:rPr>
          <w:rFonts w:ascii="Arial" w:eastAsia="Times New Roman" w:hAnsi="Arial" w:cs="Arial"/>
          <w:sz w:val="24"/>
          <w:szCs w:val="24"/>
          <w:lang w:eastAsia="hr-HR"/>
        </w:rPr>
        <w:t xml:space="preserve"> Revizija iz čl. 382a ZPP-a je nedopuštena i ako je podnesena zbog razloga zbog kojih se ne može podnijeti.</w:t>
      </w:r>
      <w:r w:rsidRPr="00735607">
        <w:rPr>
          <w:rFonts w:ascii="Arial" w:eastAsia="Times New Roman" w:hAnsi="Arial" w:cs="Arial"/>
          <w:sz w:val="24"/>
          <w:szCs w:val="24"/>
          <w:vertAlign w:val="superscript"/>
          <w:lang w:eastAsia="hr-HR"/>
        </w:rPr>
        <w:footnoteReference w:id="48"/>
      </w:r>
      <w:r w:rsidRPr="00735607">
        <w:rPr>
          <w:rFonts w:ascii="Arial" w:eastAsia="Times New Roman" w:hAnsi="Arial" w:cs="Arial"/>
          <w:sz w:val="24"/>
          <w:szCs w:val="24"/>
          <w:lang w:eastAsia="hr-HR"/>
        </w:rPr>
        <w:t xml:space="preserve"> Granice ispitivanja pobijane presude kod revizije iz čl. 382.a ZPP-a su samo u onom dijelu u kojem se ona pobija revizijom i samo u  granicama razloga određeno navedenih u reviziji.</w:t>
      </w:r>
      <w:r w:rsidRPr="00735607">
        <w:rPr>
          <w:rFonts w:ascii="Arial" w:eastAsia="Times New Roman" w:hAnsi="Arial" w:cs="Arial"/>
          <w:sz w:val="24"/>
          <w:szCs w:val="24"/>
          <w:vertAlign w:val="superscript"/>
          <w:lang w:eastAsia="hr-HR"/>
        </w:rPr>
        <w:footnoteReference w:id="49"/>
      </w:r>
      <w:r w:rsidRPr="00735607">
        <w:rPr>
          <w:rFonts w:ascii="Arial" w:eastAsia="Times New Roman" w:hAnsi="Arial" w:cs="Arial"/>
          <w:sz w:val="24"/>
          <w:szCs w:val="24"/>
          <w:lang w:eastAsia="hr-HR"/>
        </w:rPr>
        <w:t xml:space="preserve"> Granice ispitivanja pobijane presude kod revizije po dopuštenju iz čl. 382. ZPP-a su samo u dijelu u kojem je revizija dopuštena i samo zbog pitanja zbog kojeg je dopuštena.</w:t>
      </w:r>
      <w:r w:rsidRPr="00735607">
        <w:rPr>
          <w:rFonts w:ascii="Arial" w:eastAsia="Times New Roman" w:hAnsi="Arial" w:cs="Arial"/>
          <w:sz w:val="24"/>
          <w:szCs w:val="24"/>
          <w:vertAlign w:val="superscript"/>
          <w:lang w:eastAsia="hr-HR"/>
        </w:rPr>
        <w:footnoteReference w:id="50"/>
      </w:r>
      <w:r w:rsidRPr="00735607">
        <w:rPr>
          <w:rFonts w:ascii="Arial" w:eastAsia="Times New Roman" w:hAnsi="Arial" w:cs="Arial"/>
          <w:sz w:val="24"/>
          <w:szCs w:val="24"/>
          <w:lang w:eastAsia="hr-HR"/>
        </w:rPr>
        <w:t xml:space="preserve"> Odluke revizijskog suda kod odlučivanja povodom revizije su identične kao i prije novele iz 2019. godine,</w:t>
      </w:r>
      <w:r w:rsidRPr="00735607">
        <w:rPr>
          <w:rFonts w:ascii="Arial" w:eastAsia="Times New Roman" w:hAnsi="Arial" w:cs="Arial"/>
          <w:sz w:val="24"/>
          <w:szCs w:val="24"/>
          <w:vertAlign w:val="superscript"/>
          <w:lang w:eastAsia="hr-HR"/>
        </w:rPr>
        <w:footnoteReference w:id="51"/>
      </w:r>
      <w:r w:rsidRPr="00735607">
        <w:rPr>
          <w:rFonts w:ascii="Arial" w:eastAsia="Times New Roman" w:hAnsi="Arial" w:cs="Arial"/>
          <w:sz w:val="24"/>
          <w:szCs w:val="24"/>
          <w:lang w:eastAsia="hr-HR"/>
        </w:rPr>
        <w:t xml:space="preserve"> a revizijski sud se kod odlučivanja o prijedlogu za </w:t>
      </w:r>
      <w:r w:rsidRPr="00735607">
        <w:rPr>
          <w:rFonts w:ascii="Arial" w:eastAsia="Times New Roman" w:hAnsi="Arial" w:cs="Arial"/>
          <w:sz w:val="24"/>
          <w:szCs w:val="24"/>
          <w:lang w:eastAsia="hr-HR"/>
        </w:rPr>
        <w:lastRenderedPageBreak/>
        <w:t>dopuštenje revizije ili o reviziji može pozvati i na razloge neke svoje ranije odluke.</w:t>
      </w:r>
      <w:r w:rsidRPr="00735607">
        <w:rPr>
          <w:rFonts w:ascii="Arial" w:eastAsia="Times New Roman" w:hAnsi="Arial" w:cs="Arial"/>
          <w:sz w:val="24"/>
          <w:szCs w:val="24"/>
          <w:vertAlign w:val="superscript"/>
          <w:lang w:eastAsia="hr-HR"/>
        </w:rPr>
        <w:footnoteReference w:id="52"/>
      </w:r>
      <w:r w:rsidRPr="00735607">
        <w:rPr>
          <w:rFonts w:ascii="Arial" w:eastAsia="Times New Roman" w:hAnsi="Arial" w:cs="Arial"/>
          <w:sz w:val="24"/>
          <w:szCs w:val="24"/>
          <w:lang w:eastAsia="hr-HR"/>
        </w:rPr>
        <w:t xml:space="preserve"> Novela ZPP-a i 2019. više ne predviđa mogućnost da se VSRH kod odlučivanja o reviziji izjavljenoj na temelju čl. 382.a ZPP-a (koja odgovara ranijoj tzv. redovnoj reviziji) umjesto posebnog obrazloženja pozove na razloge prvostupanjske, odnosno drugostupanjske presude, ako ih prihvaća i ako odbije reviziju.</w:t>
      </w:r>
      <w:r w:rsidRPr="00735607">
        <w:rPr>
          <w:rFonts w:ascii="Arial" w:eastAsia="Times New Roman" w:hAnsi="Arial" w:cs="Arial"/>
          <w:sz w:val="24"/>
          <w:szCs w:val="24"/>
          <w:vertAlign w:val="superscript"/>
          <w:lang w:eastAsia="hr-HR"/>
        </w:rPr>
        <w:footnoteReference w:id="53"/>
      </w:r>
    </w:p>
    <w:p w:rsidR="00735607" w:rsidRPr="00735607" w:rsidRDefault="00735607" w:rsidP="00735607">
      <w:pPr>
        <w:spacing w:after="0" w:line="240" w:lineRule="auto"/>
        <w:contextualSpacing/>
        <w:jc w:val="both"/>
        <w:textAlignment w:val="baseline"/>
        <w:rPr>
          <w:rFonts w:ascii="Arial" w:eastAsia="Times New Roman" w:hAnsi="Arial" w:cs="Arial"/>
          <w:b/>
          <w:sz w:val="24"/>
          <w:szCs w:val="24"/>
          <w:lang w:eastAsia="hr-HR"/>
        </w:rPr>
      </w:pPr>
    </w:p>
    <w:p w:rsidR="00735607" w:rsidRPr="00735607" w:rsidRDefault="00735607" w:rsidP="00735607">
      <w:pPr>
        <w:pStyle w:val="Naslov1"/>
        <w:rPr>
          <w:rFonts w:cs="Arial"/>
          <w:b/>
        </w:rPr>
      </w:pPr>
      <w:r w:rsidRPr="00735607">
        <w:rPr>
          <w:rFonts w:cs="Arial"/>
          <w:b/>
          <w:szCs w:val="24"/>
        </w:rPr>
        <w:tab/>
      </w:r>
      <w:bookmarkStart w:id="13" w:name="_Toc69195251"/>
      <w:r w:rsidRPr="00735607">
        <w:rPr>
          <w:rFonts w:cs="Arial"/>
          <w:b/>
        </w:rPr>
        <w:t>2.6. Revizija protiv rješenja</w:t>
      </w:r>
      <w:bookmarkEnd w:id="13"/>
    </w:p>
    <w:p w:rsidR="00735607" w:rsidRPr="00735607" w:rsidRDefault="00735607" w:rsidP="00735607">
      <w:pPr>
        <w:spacing w:after="0" w:line="240" w:lineRule="auto"/>
        <w:jc w:val="both"/>
        <w:textAlignment w:val="baseline"/>
        <w:rPr>
          <w:rFonts w:ascii="Arial" w:eastAsia="Times New Roman" w:hAnsi="Arial" w:cs="Arial"/>
          <w:b/>
          <w:bCs/>
          <w:sz w:val="28"/>
          <w:szCs w:val="28"/>
          <w:lang w:eastAsia="hr-HR"/>
        </w:rPr>
      </w:pPr>
    </w:p>
    <w:p w:rsidR="00735607" w:rsidRPr="00735607" w:rsidRDefault="00735607" w:rsidP="00735607">
      <w:pPr>
        <w:spacing w:after="0" w:line="240" w:lineRule="auto"/>
        <w:contextualSpacing/>
        <w:jc w:val="both"/>
        <w:textAlignment w:val="baseline"/>
        <w:rPr>
          <w:rFonts w:ascii="Arial" w:eastAsia="Times New Roman" w:hAnsi="Arial" w:cs="Arial"/>
          <w:sz w:val="24"/>
          <w:szCs w:val="24"/>
          <w:lang w:eastAsia="hr-HR"/>
        </w:rPr>
      </w:pPr>
      <w:r w:rsidRPr="00735607">
        <w:rPr>
          <w:rFonts w:ascii="Arial" w:eastAsia="Times New Roman" w:hAnsi="Arial" w:cs="Arial"/>
          <w:sz w:val="24"/>
          <w:szCs w:val="24"/>
          <w:lang w:eastAsia="hr-HR"/>
        </w:rPr>
        <w:tab/>
        <w:t>Revizija se protiv rješenja drugostupanjskog suda može podnijeti samo ako je tim rješenjem postupak o predmetu spora pravomoćno završen.</w:t>
      </w:r>
      <w:r w:rsidRPr="00735607">
        <w:rPr>
          <w:rFonts w:ascii="Arial" w:eastAsia="Times New Roman" w:hAnsi="Arial" w:cs="Arial"/>
          <w:sz w:val="24"/>
          <w:szCs w:val="24"/>
          <w:vertAlign w:val="superscript"/>
          <w:lang w:eastAsia="hr-HR"/>
        </w:rPr>
        <w:footnoteReference w:id="54"/>
      </w:r>
      <w:r w:rsidRPr="00735607">
        <w:rPr>
          <w:rFonts w:ascii="Arial" w:eastAsia="Times New Roman" w:hAnsi="Arial" w:cs="Arial"/>
          <w:sz w:val="24"/>
          <w:szCs w:val="24"/>
          <w:lang w:eastAsia="hr-HR"/>
        </w:rPr>
        <w:t xml:space="preserve"> Revizija protiv odluke suda drugog stupnja kojom je pravomoćno odlučeno o troškovima postupka je dopuštena  ako su ispunjene pretpostavke iz čl. 385a st. 1. ZPP, a u postupku povodom revizije protiv rješenja odgovarajuće se primjenjuju odredbe ZPP o prijedlogu za dopuštenje revizije i revizije protiv presude, osim ako u ZPP-u nije drukčije određeno.</w:t>
      </w:r>
      <w:r w:rsidRPr="00735607">
        <w:rPr>
          <w:rFonts w:ascii="Arial" w:eastAsia="Times New Roman" w:hAnsi="Arial" w:cs="Arial"/>
          <w:sz w:val="24"/>
          <w:szCs w:val="24"/>
          <w:vertAlign w:val="superscript"/>
          <w:lang w:eastAsia="hr-HR"/>
        </w:rPr>
        <w:footnoteReference w:id="55"/>
      </w:r>
    </w:p>
    <w:p w:rsidR="00735607" w:rsidRPr="00735607" w:rsidRDefault="00735607" w:rsidP="00735607">
      <w:pPr>
        <w:spacing w:after="0" w:line="240" w:lineRule="auto"/>
        <w:contextualSpacing/>
        <w:jc w:val="both"/>
        <w:textAlignment w:val="baseline"/>
        <w:rPr>
          <w:rFonts w:ascii="Arial" w:eastAsia="Times New Roman" w:hAnsi="Arial" w:cs="Arial"/>
          <w:sz w:val="24"/>
          <w:szCs w:val="24"/>
          <w:lang w:eastAsia="hr-HR"/>
        </w:rPr>
      </w:pPr>
    </w:p>
    <w:p w:rsidR="00735607" w:rsidRPr="00735607" w:rsidRDefault="00735607" w:rsidP="00735607">
      <w:pPr>
        <w:pStyle w:val="Naslov1"/>
        <w:rPr>
          <w:rFonts w:cs="Arial"/>
          <w:b/>
        </w:rPr>
      </w:pPr>
      <w:r w:rsidRPr="00735607">
        <w:rPr>
          <w:rFonts w:cs="Arial"/>
        </w:rPr>
        <w:tab/>
      </w:r>
      <w:bookmarkStart w:id="14" w:name="_Toc69195252"/>
      <w:r w:rsidRPr="00735607">
        <w:rPr>
          <w:rFonts w:cs="Arial"/>
          <w:b/>
        </w:rPr>
        <w:t>3. Načini odlučivanja VSRH o prijedlogu za dopuštenje revizije</w:t>
      </w:r>
      <w:bookmarkEnd w:id="14"/>
    </w:p>
    <w:p w:rsidR="00735607" w:rsidRPr="00735607" w:rsidRDefault="00735607" w:rsidP="00735607">
      <w:pPr>
        <w:pStyle w:val="Naslov1"/>
        <w:rPr>
          <w:rFonts w:cs="Arial"/>
          <w:b/>
        </w:rPr>
      </w:pPr>
      <w:r w:rsidRPr="00735607">
        <w:rPr>
          <w:rFonts w:cs="Arial"/>
          <w:b/>
        </w:rPr>
        <w:t xml:space="preserve">             </w:t>
      </w:r>
      <w:bookmarkStart w:id="15" w:name="_Toc69131627"/>
      <w:bookmarkStart w:id="16" w:name="_Toc69195253"/>
      <w:r w:rsidRPr="00735607">
        <w:rPr>
          <w:rFonts w:cs="Arial"/>
          <w:b/>
        </w:rPr>
        <w:t>i reviziji – sudska praksa</w:t>
      </w:r>
      <w:bookmarkEnd w:id="15"/>
      <w:bookmarkEnd w:id="16"/>
    </w:p>
    <w:p w:rsidR="00735607" w:rsidRPr="00735607" w:rsidRDefault="00735607" w:rsidP="00735607">
      <w:pPr>
        <w:pStyle w:val="Naslov1"/>
        <w:rPr>
          <w:rFonts w:cs="Arial"/>
        </w:rPr>
      </w:pPr>
    </w:p>
    <w:p w:rsidR="00735607" w:rsidRPr="00735607" w:rsidRDefault="00735607" w:rsidP="00735607">
      <w:pPr>
        <w:spacing w:after="0" w:line="240" w:lineRule="auto"/>
        <w:contextualSpacing/>
        <w:jc w:val="both"/>
        <w:textAlignment w:val="baseline"/>
        <w:rPr>
          <w:rFonts w:ascii="Arial" w:eastAsia="Times New Roman" w:hAnsi="Arial" w:cs="Arial"/>
          <w:sz w:val="24"/>
          <w:szCs w:val="24"/>
          <w:lang w:eastAsia="hr-HR"/>
        </w:rPr>
      </w:pPr>
      <w:r w:rsidRPr="00735607">
        <w:rPr>
          <w:rFonts w:ascii="Arial" w:eastAsia="Times New Roman" w:hAnsi="Arial" w:cs="Arial"/>
          <w:b/>
          <w:bCs/>
          <w:sz w:val="28"/>
          <w:szCs w:val="28"/>
          <w:lang w:eastAsia="hr-HR"/>
        </w:rPr>
        <w:tab/>
      </w:r>
      <w:r w:rsidRPr="00735607">
        <w:rPr>
          <w:rFonts w:ascii="Arial" w:eastAsia="Times New Roman" w:hAnsi="Arial" w:cs="Arial"/>
          <w:sz w:val="24"/>
          <w:szCs w:val="24"/>
          <w:lang w:eastAsia="hr-HR"/>
        </w:rPr>
        <w:t xml:space="preserve">Novela ZPP-a iz 2019.u primjeni je već preko godinu i pol dana te se u tom razdoblju formirala određena sudska praksa u odnosu na odlučivanje u skladu s novim pravnim uređenjem revizije. To se prije svega odnosi na sudsku praksu odlučivanja o prijedlogu za dopuštenje revizije, jer je odlučivanje o reviziji ostalo isto kao i prije novele ZPP-a iz 2019. i to bez obzira radi li se o reviziji nakon što je VSRH dopustio izjavljivanje revizije ili tzv. izravnoj reviziji. Prema statistici VSRH u 2020. godini ukupno je riješeno 2397 predmeta iz </w:t>
      </w:r>
      <w:proofErr w:type="spellStart"/>
      <w:r w:rsidRPr="00735607">
        <w:rPr>
          <w:rFonts w:ascii="Arial" w:eastAsia="Times New Roman" w:hAnsi="Arial" w:cs="Arial"/>
          <w:sz w:val="24"/>
          <w:szCs w:val="24"/>
          <w:lang w:eastAsia="hr-HR"/>
        </w:rPr>
        <w:t>Revd</w:t>
      </w:r>
      <w:proofErr w:type="spellEnd"/>
      <w:r w:rsidRPr="00735607">
        <w:rPr>
          <w:rFonts w:ascii="Arial" w:eastAsia="Times New Roman" w:hAnsi="Arial" w:cs="Arial"/>
          <w:sz w:val="24"/>
          <w:szCs w:val="24"/>
          <w:lang w:eastAsia="hr-HR"/>
        </w:rPr>
        <w:t xml:space="preserve"> upisnika (prijedlozi za dopuštenje revizije), od čega je u 277 predmeta dopušteno izjavljivanje revizije, a u 2100 predmeta je prijedlog odbačen te je 20 predmeta riješeno na drugi način.</w:t>
      </w:r>
      <w:r w:rsidRPr="00735607">
        <w:rPr>
          <w:rFonts w:ascii="Arial" w:eastAsia="Times New Roman" w:hAnsi="Arial" w:cs="Arial"/>
          <w:sz w:val="24"/>
          <w:szCs w:val="24"/>
          <w:vertAlign w:val="superscript"/>
          <w:lang w:eastAsia="hr-HR"/>
        </w:rPr>
        <w:footnoteReference w:id="56"/>
      </w:r>
      <w:r w:rsidRPr="00735607">
        <w:rPr>
          <w:rFonts w:ascii="Arial" w:eastAsia="Times New Roman" w:hAnsi="Arial" w:cs="Arial"/>
          <w:sz w:val="24"/>
          <w:szCs w:val="24"/>
          <w:lang w:eastAsia="hr-HR"/>
        </w:rPr>
        <w:t xml:space="preserve"> Iz navedene statistike vidljivo je da je VSRH u 11,6 % riješenih predmeta povodom prijedloga za dopuštenje revizije prihvatio prijedlog u cijelosti ili u dijelu i dopustio izjavljivanje revizije.</w:t>
      </w:r>
    </w:p>
    <w:p w:rsidR="00735607" w:rsidRPr="00735607" w:rsidRDefault="00735607" w:rsidP="00735607">
      <w:pPr>
        <w:spacing w:after="0" w:line="240" w:lineRule="auto"/>
        <w:contextualSpacing/>
        <w:jc w:val="both"/>
        <w:textAlignment w:val="baseline"/>
        <w:rPr>
          <w:rFonts w:ascii="Arial" w:eastAsia="Times New Roman" w:hAnsi="Arial" w:cs="Arial"/>
          <w:sz w:val="24"/>
          <w:szCs w:val="24"/>
          <w:lang w:eastAsia="hr-HR"/>
        </w:rPr>
      </w:pPr>
    </w:p>
    <w:p w:rsidR="00735607" w:rsidRPr="00735607" w:rsidRDefault="00735607" w:rsidP="00735607">
      <w:pPr>
        <w:pStyle w:val="Naslov1"/>
        <w:rPr>
          <w:rFonts w:cs="Arial"/>
          <w:b/>
        </w:rPr>
      </w:pPr>
      <w:r w:rsidRPr="00735607">
        <w:rPr>
          <w:rFonts w:cs="Arial"/>
          <w:b/>
          <w:szCs w:val="24"/>
        </w:rPr>
        <w:tab/>
      </w:r>
      <w:bookmarkStart w:id="17" w:name="_Toc69195254"/>
      <w:r w:rsidRPr="00735607">
        <w:rPr>
          <w:rFonts w:cs="Arial"/>
          <w:b/>
        </w:rPr>
        <w:t>3.1. Odlučivanje o prijedlogu za dopuštenje revizije</w:t>
      </w:r>
      <w:bookmarkEnd w:id="17"/>
    </w:p>
    <w:p w:rsidR="00735607" w:rsidRPr="00735607" w:rsidRDefault="00735607" w:rsidP="00735607">
      <w:pPr>
        <w:spacing w:after="0" w:line="240" w:lineRule="auto"/>
        <w:contextualSpacing/>
        <w:jc w:val="both"/>
        <w:textAlignment w:val="baseline"/>
        <w:rPr>
          <w:rFonts w:ascii="Arial" w:eastAsia="Times New Roman" w:hAnsi="Arial" w:cs="Arial"/>
          <w:b/>
          <w:bCs/>
          <w:sz w:val="28"/>
          <w:szCs w:val="28"/>
          <w:lang w:eastAsia="hr-HR"/>
        </w:rPr>
      </w:pPr>
    </w:p>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r w:rsidRPr="00735607">
        <w:rPr>
          <w:rFonts w:ascii="Arial" w:eastAsia="Times New Roman" w:hAnsi="Arial" w:cs="Arial"/>
          <w:kern w:val="24"/>
          <w:sz w:val="24"/>
          <w:szCs w:val="24"/>
          <w:lang w:eastAsia="hr-HR"/>
        </w:rPr>
        <w:tab/>
        <w:t xml:space="preserve">Vijeće sastavljeno od troje sudaca VSRH primarno ispituje je li prijedlog za dopuštenje revizije pravodoban, potpun i dopušten. Vrlo su rijetke situacije da je </w:t>
      </w:r>
      <w:r w:rsidRPr="00735607">
        <w:rPr>
          <w:rFonts w:ascii="Arial" w:eastAsia="Times New Roman" w:hAnsi="Arial" w:cs="Arial"/>
          <w:kern w:val="24"/>
          <w:sz w:val="24"/>
          <w:szCs w:val="24"/>
          <w:lang w:eastAsia="hr-HR"/>
        </w:rPr>
        <w:lastRenderedPageBreak/>
        <w:t>prijedlog nepravodoban ili nepotpun (podnesen protekom roka od 30 dana od dana dostave  drugostupanjske presude/rješenja ili ako se ne može utvrditi koja presuda se pobija ili prijedlog nije potpisan). Bitno je napomenuti da prvostupanjski sud može prijedlog za dopuštenje revizije odbaciti jedino iz razloga nepravodobnosti (čl. 392. st. 1. ZPP-a). Stoga je najčešća vrsta odluke i način odlučivanja o prijedlogu za dopuštenje revizije odbacivanje prijedloga kao nedopuštenog. Radi se prvenstveno o tzv. formalnom odbacivanju prijedloga za dopuštenje revizije jer je prijedlog nedopušten, ali isto tako se prijedlog odbacuje i kad se radi o pravnom pitanju iz prijedloga za dopuštenje revizije koje nije važno za odluku u sporu (tzv. meritorno odbacivanje prijedloga).</w:t>
      </w:r>
    </w:p>
    <w:p w:rsidR="00735607" w:rsidRPr="00735607" w:rsidRDefault="00735607" w:rsidP="00735607">
      <w:pPr>
        <w:spacing w:after="0" w:line="240" w:lineRule="auto"/>
        <w:contextualSpacing/>
        <w:jc w:val="both"/>
        <w:textAlignment w:val="baseline"/>
        <w:rPr>
          <w:rFonts w:ascii="Arial" w:eastAsia="Times New Roman" w:hAnsi="Arial" w:cs="Arial"/>
          <w:b/>
          <w:kern w:val="24"/>
          <w:sz w:val="24"/>
          <w:szCs w:val="24"/>
          <w:lang w:eastAsia="hr-HR"/>
        </w:rPr>
      </w:pPr>
    </w:p>
    <w:p w:rsidR="00735607" w:rsidRPr="00735607" w:rsidRDefault="00735607" w:rsidP="00735607">
      <w:pPr>
        <w:pStyle w:val="Naslov1"/>
        <w:rPr>
          <w:rFonts w:cs="Arial"/>
          <w:b/>
        </w:rPr>
      </w:pPr>
      <w:r w:rsidRPr="00735607">
        <w:rPr>
          <w:rFonts w:cs="Arial"/>
          <w:b/>
          <w:szCs w:val="24"/>
        </w:rPr>
        <w:tab/>
      </w:r>
      <w:bookmarkStart w:id="18" w:name="_Toc69195255"/>
      <w:r w:rsidRPr="00735607">
        <w:rPr>
          <w:rFonts w:cs="Arial"/>
          <w:b/>
        </w:rPr>
        <w:t>3.1.1. Nedopušten prijedlog za dopuštenje revizije</w:t>
      </w:r>
      <w:bookmarkEnd w:id="18"/>
    </w:p>
    <w:p w:rsidR="00735607" w:rsidRPr="00735607" w:rsidRDefault="00735607" w:rsidP="00735607">
      <w:pPr>
        <w:spacing w:after="0" w:line="240" w:lineRule="auto"/>
        <w:contextualSpacing/>
        <w:jc w:val="both"/>
        <w:textAlignment w:val="baseline"/>
        <w:rPr>
          <w:rFonts w:ascii="Arial" w:eastAsia="Times New Roman" w:hAnsi="Arial" w:cs="Arial"/>
          <w:b/>
          <w:bCs/>
          <w:kern w:val="24"/>
          <w:sz w:val="28"/>
          <w:szCs w:val="28"/>
          <w:lang w:eastAsia="hr-HR"/>
        </w:rPr>
      </w:pPr>
    </w:p>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r w:rsidRPr="00735607">
        <w:rPr>
          <w:rFonts w:ascii="Arial" w:eastAsia="Times New Roman" w:hAnsi="Arial" w:cs="Arial"/>
          <w:kern w:val="24"/>
          <w:sz w:val="24"/>
          <w:szCs w:val="24"/>
          <w:lang w:eastAsia="hr-HR"/>
        </w:rPr>
        <w:tab/>
        <w:t>Prijedlog za dopuštenje revizije je nedopušten ako ga je podnijela osoba koja nije ovlaštena na podnošenje revizije ili osoba koja se odrekla prava na podnošenje revizije ili ako osoba koja je podnijela prijedlog nema pravni interes</w:t>
      </w:r>
      <w:r w:rsidRPr="00735607">
        <w:rPr>
          <w:rFonts w:ascii="Arial" w:eastAsia="Times New Roman" w:hAnsi="Arial" w:cs="Arial"/>
          <w:b/>
          <w:bCs/>
          <w:kern w:val="24"/>
          <w:sz w:val="24"/>
          <w:szCs w:val="24"/>
          <w:lang w:eastAsia="hr-HR"/>
        </w:rPr>
        <w:t xml:space="preserve"> </w:t>
      </w:r>
      <w:r w:rsidRPr="00735607">
        <w:rPr>
          <w:rFonts w:ascii="Arial" w:eastAsia="Times New Roman" w:hAnsi="Arial" w:cs="Arial"/>
          <w:kern w:val="24"/>
          <w:sz w:val="24"/>
          <w:szCs w:val="24"/>
          <w:lang w:eastAsia="hr-HR"/>
        </w:rPr>
        <w:t>(čl. 392. st. 4. ZPP-a). Prijedlog za dopuštenje revizije je nedopušten i ako ne sadrži pretpostavke iz čl. 387. st. 3. ZPP-a. Najčešći su razlozi za odbacivanje prijedloga za dopuštenje revizije kao nedopuštenog jer je podnesen od neovlaštene osobe ili prijedlog ne sadrži pretpostavke iz čl. 387. st. 3. ZPP-a.</w:t>
      </w:r>
    </w:p>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p>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r w:rsidRPr="00735607">
        <w:rPr>
          <w:rFonts w:ascii="Arial" w:eastAsia="Times New Roman" w:hAnsi="Arial" w:cs="Arial"/>
          <w:kern w:val="24"/>
          <w:sz w:val="24"/>
          <w:szCs w:val="24"/>
          <w:lang w:eastAsia="hr-HR"/>
        </w:rPr>
        <w:tab/>
        <w:t>O neovlaštenoj osobi se najčešće radi kada je prijedlog podnijela sama stranka ili zakonski zastupnik i sl. koji nemaju pravosudni ispit (čl. 91.a ZPP)</w:t>
      </w:r>
      <w:r w:rsidRPr="00735607">
        <w:rPr>
          <w:rFonts w:ascii="Arial" w:eastAsia="Times New Roman" w:hAnsi="Arial" w:cs="Arial"/>
          <w:kern w:val="24"/>
          <w:sz w:val="24"/>
          <w:szCs w:val="24"/>
          <w:vertAlign w:val="superscript"/>
          <w:lang w:eastAsia="hr-HR"/>
        </w:rPr>
        <w:footnoteReference w:id="57"/>
      </w:r>
      <w:r w:rsidRPr="00735607">
        <w:rPr>
          <w:rFonts w:ascii="Arial" w:eastAsia="Times New Roman" w:hAnsi="Arial" w:cs="Arial"/>
          <w:kern w:val="24"/>
          <w:sz w:val="24"/>
          <w:szCs w:val="24"/>
          <w:lang w:eastAsia="hr-HR"/>
        </w:rPr>
        <w:t xml:space="preserve"> ili rjeđe osoba koja nije stranka u postupku. Ipak je daleko učestaliji razlog odbacivanja prijedloga za dopuštenje revizije jer prijedlog ne sadrži pretpostavke iz čl. 387. st. 3. ZPP-a. Prema toj odredbi ZPP-a u prijedlogu za dopuštenje revizije stranka mora određeno naznačiti pravno pitanje zbog kojeg predlaže da joj se dopusti podnošenje revizije, mora određeno izložiti razloge zbog kojih smatra da je ono važno u smislu odredbe čl. 385. st. 1. ZPP-a te ako se prijedlog podnosi zbog različite prakse viših sudova, stranka je uz prijedlog dužna dostaviti odluke sudova na koje se poziva ili ih određeno naznačiti.</w:t>
      </w:r>
    </w:p>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p>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r w:rsidRPr="00735607">
        <w:rPr>
          <w:rFonts w:ascii="Arial" w:eastAsia="Times New Roman" w:hAnsi="Arial" w:cs="Arial"/>
          <w:kern w:val="24"/>
          <w:sz w:val="24"/>
          <w:szCs w:val="24"/>
          <w:lang w:eastAsia="hr-HR"/>
        </w:rPr>
        <w:tab/>
        <w:t>Stoga će VSRH odbaciti prijedlog za dopuštenje revizije kao nedopušten ako u prijedlogu nema određeno navedenog pravnog pitanja</w:t>
      </w:r>
      <w:r w:rsidRPr="00735607">
        <w:rPr>
          <w:rFonts w:ascii="Arial" w:eastAsia="Times New Roman" w:hAnsi="Arial" w:cs="Arial"/>
          <w:b/>
          <w:bCs/>
          <w:kern w:val="24"/>
          <w:sz w:val="24"/>
          <w:szCs w:val="24"/>
          <w:lang w:eastAsia="hr-HR"/>
        </w:rPr>
        <w:t xml:space="preserve"> </w:t>
      </w:r>
      <w:r w:rsidRPr="00735607">
        <w:rPr>
          <w:rFonts w:ascii="Arial" w:eastAsia="Times New Roman" w:hAnsi="Arial" w:cs="Arial"/>
          <w:kern w:val="24"/>
          <w:sz w:val="24"/>
          <w:szCs w:val="24"/>
          <w:lang w:eastAsia="hr-HR"/>
        </w:rPr>
        <w:t>(ne može se razaznati iz navoda prijedloga, stranka samo reproducira činjenično stanje, daje svoje viđenje primjene prava i tijeka postupka i sl.).</w:t>
      </w:r>
      <w:r w:rsidRPr="00735607">
        <w:rPr>
          <w:rFonts w:ascii="Arial" w:eastAsia="Times New Roman" w:hAnsi="Arial" w:cs="Arial"/>
          <w:kern w:val="24"/>
          <w:sz w:val="24"/>
          <w:szCs w:val="24"/>
          <w:vertAlign w:val="superscript"/>
          <w:lang w:eastAsia="hr-HR"/>
        </w:rPr>
        <w:footnoteReference w:id="58"/>
      </w:r>
      <w:r w:rsidRPr="00735607">
        <w:rPr>
          <w:rFonts w:ascii="Arial" w:eastAsia="Times New Roman" w:hAnsi="Arial" w:cs="Arial"/>
          <w:kern w:val="24"/>
          <w:sz w:val="24"/>
          <w:szCs w:val="24"/>
          <w:lang w:eastAsia="hr-HR"/>
        </w:rPr>
        <w:t xml:space="preserve"> Nije dužnost VSRH da sam formulira pravno pitanje, već je to dužnost same stranke u smislu odredbe čl. 387. 3. ZPP-a. VSRH će također odbaciti prijedlog kao nedopušten ako u njemu nema razloga važnosti postavljenog pitanja</w:t>
      </w:r>
      <w:r w:rsidRPr="00735607">
        <w:rPr>
          <w:rFonts w:ascii="Arial" w:eastAsia="Times New Roman" w:hAnsi="Arial" w:cs="Arial"/>
          <w:b/>
          <w:bCs/>
          <w:kern w:val="24"/>
          <w:sz w:val="24"/>
          <w:szCs w:val="24"/>
          <w:lang w:eastAsia="hr-HR"/>
        </w:rPr>
        <w:t xml:space="preserve"> </w:t>
      </w:r>
      <w:r w:rsidRPr="00735607">
        <w:rPr>
          <w:rFonts w:ascii="Arial" w:eastAsia="Times New Roman" w:hAnsi="Arial" w:cs="Arial"/>
          <w:kern w:val="24"/>
          <w:sz w:val="24"/>
          <w:szCs w:val="24"/>
          <w:lang w:eastAsia="hr-HR"/>
        </w:rPr>
        <w:t>(nema upućivanja na različitu praksu viših sudova, nema upućivanja na suprotnu praksu VSRH ili nejedinstvenu praksu VSRH, nema upućivanja na razloge za promjenu postojeće prakse VSRH zbog izmjene zakonodavstva, prakse SEU, ESLJP ili novog zakonodavstva itd.).</w:t>
      </w:r>
      <w:r w:rsidRPr="00735607">
        <w:rPr>
          <w:rFonts w:ascii="Arial" w:eastAsia="Times New Roman" w:hAnsi="Arial" w:cs="Arial"/>
          <w:kern w:val="24"/>
          <w:sz w:val="24"/>
          <w:szCs w:val="24"/>
          <w:vertAlign w:val="superscript"/>
          <w:lang w:eastAsia="hr-HR"/>
        </w:rPr>
        <w:footnoteReference w:id="59"/>
      </w:r>
      <w:r w:rsidRPr="00735607">
        <w:rPr>
          <w:rFonts w:ascii="Arial" w:eastAsia="Times New Roman" w:hAnsi="Arial" w:cs="Arial"/>
          <w:b/>
          <w:bCs/>
          <w:kern w:val="24"/>
          <w:sz w:val="24"/>
          <w:szCs w:val="24"/>
          <w:lang w:eastAsia="hr-HR"/>
        </w:rPr>
        <w:t xml:space="preserve"> </w:t>
      </w:r>
      <w:r w:rsidRPr="00735607">
        <w:rPr>
          <w:rFonts w:ascii="Arial" w:eastAsia="Times New Roman" w:hAnsi="Arial" w:cs="Arial"/>
          <w:kern w:val="24"/>
          <w:sz w:val="24"/>
          <w:szCs w:val="24"/>
          <w:lang w:eastAsia="hr-HR"/>
        </w:rPr>
        <w:t xml:space="preserve">Iznimka od </w:t>
      </w:r>
      <w:r w:rsidRPr="00735607">
        <w:rPr>
          <w:rFonts w:ascii="Arial" w:eastAsia="Times New Roman" w:hAnsi="Arial" w:cs="Arial"/>
          <w:kern w:val="24"/>
          <w:sz w:val="24"/>
          <w:szCs w:val="24"/>
          <w:lang w:eastAsia="hr-HR"/>
        </w:rPr>
        <w:lastRenderedPageBreak/>
        <w:t xml:space="preserve">navedenog je ako se u prijedlogu upućuje na drugu odluku VSRH u kojoj je jasno naznačeno pravno pitanje ili su navedeni razlozi važnosti. Kada VSRH odbacuje prijedlog za dopuštenje revizije kao nedopušten iz formalnih razloga (čl. 387. st. 3. ZPP-a) pozvati će se samo na nedostatak određene pretpostavke (čl. 387. st. 5. ZPP-a). Tako primjerice da nije određeno naznačeno pravno pitanje, nisu određeno izloženi razlozi važnosti, nisu dostavljene ili određeno naznačene odluke sudova na koje se stranka poziva i sl. </w:t>
      </w:r>
    </w:p>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p>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r w:rsidRPr="00735607">
        <w:rPr>
          <w:rFonts w:ascii="Arial" w:eastAsia="Times New Roman" w:hAnsi="Arial" w:cs="Arial"/>
          <w:kern w:val="24"/>
          <w:sz w:val="24"/>
          <w:szCs w:val="24"/>
          <w:lang w:eastAsia="hr-HR"/>
        </w:rPr>
        <w:tab/>
        <w:t xml:space="preserve">Daljnji razlog odbacivanja prijedloga za dopuštenje revizije (meritoran) je u slučaju kada pravno pitanje naznačeno u prijedlogu nije važno za odluku u sporu. To je u svim onim slučajevima kada od naznačenog pravnog pitanja ne ovisi odluka u sporu, odnosno odgovorom na postavljeno pravno pitanje ne dolazi do povoljnijeg položaja stranke u sporu (npr. stranka je odbijena s tužbenim zahtjevom jer nije dokazala visinu štete, a pravno pitanje se odnosi na odgovornost za štetu i </w:t>
      </w:r>
      <w:proofErr w:type="spellStart"/>
      <w:r w:rsidRPr="00735607">
        <w:rPr>
          <w:rFonts w:ascii="Arial" w:eastAsia="Times New Roman" w:hAnsi="Arial" w:cs="Arial"/>
          <w:kern w:val="24"/>
          <w:sz w:val="24"/>
          <w:szCs w:val="24"/>
          <w:lang w:eastAsia="hr-HR"/>
        </w:rPr>
        <w:t>sl</w:t>
      </w:r>
      <w:proofErr w:type="spellEnd"/>
      <w:r w:rsidRPr="00735607">
        <w:rPr>
          <w:rFonts w:ascii="Arial" w:eastAsia="Times New Roman" w:hAnsi="Arial" w:cs="Arial"/>
          <w:kern w:val="24"/>
          <w:sz w:val="24"/>
          <w:szCs w:val="24"/>
          <w:lang w:eastAsia="hr-HR"/>
        </w:rPr>
        <w:t>). Prijedlog će se odbaciti i u drugim slučajevima kada vijeće ocjeni da nije važno za jedinstvenu primjenu prava i ravnopravnosti svih u njegovoj primjeni ili za razvoj prava kroz sudsku praksu. Drugi razlozi meritornog odbacivanja prijedloga za dopuštenje revizije jer pravno pitanje nije važno za jedinstvenu primjenu prava i ravnopravnost svih u njegovoj primjeni ili za razvoj prava kroz sudsku praksu mogu biti jer odgovor na postavljeno pitanje ovisi o posebnim okolnostima svakog konkretnog slučaja, jer je riječ je o pitanju o kojem postoji ustaljena praksa VSRH, a pobijana odluka ne odstupa od ustaljene prakse VSRH, jer je riječ je o pitanju u odnosu na koje nije potrebno preispitivati sudsku praksu i ne radi se o grubim povredama koje ugrožavaju pravnu sigurnost.</w:t>
      </w:r>
      <w:r w:rsidRPr="00735607">
        <w:rPr>
          <w:rFonts w:ascii="Arial" w:eastAsia="Times New Roman" w:hAnsi="Arial" w:cs="Arial"/>
          <w:kern w:val="24"/>
          <w:sz w:val="24"/>
          <w:szCs w:val="24"/>
          <w:vertAlign w:val="superscript"/>
          <w:lang w:eastAsia="hr-HR"/>
        </w:rPr>
        <w:footnoteReference w:id="60"/>
      </w:r>
    </w:p>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p>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r w:rsidRPr="00735607">
        <w:rPr>
          <w:rFonts w:ascii="Arial" w:eastAsia="Times New Roman" w:hAnsi="Arial" w:cs="Arial"/>
          <w:kern w:val="24"/>
          <w:sz w:val="24"/>
          <w:szCs w:val="24"/>
          <w:lang w:eastAsia="hr-HR"/>
        </w:rPr>
        <w:tab/>
        <w:t>Kod tzv. meritornog odbacivanja prijedloga za dopuštenje revizije, VSRH se uvijek treba jasno pozvati na razlog zbog kojeg pravno pitanje nije važno za odluku u sporu ili da pitanje nije važno za jedinstvenu primjenu prava i ravnopravnost svih u njegovoj primjeni ili za razvoj prava kroz sudsku praksu te kratko obrazložiti svoje stajalište.</w:t>
      </w:r>
      <w:r w:rsidRPr="00735607">
        <w:rPr>
          <w:rFonts w:ascii="Arial" w:eastAsia="Times New Roman" w:hAnsi="Arial" w:cs="Arial"/>
          <w:kern w:val="24"/>
          <w:sz w:val="24"/>
          <w:szCs w:val="24"/>
          <w:vertAlign w:val="superscript"/>
          <w:lang w:eastAsia="hr-HR"/>
        </w:rPr>
        <w:footnoteReference w:id="61"/>
      </w:r>
      <w:r w:rsidRPr="00735607">
        <w:rPr>
          <w:rFonts w:ascii="Arial" w:eastAsia="Times New Roman" w:hAnsi="Arial" w:cs="Arial"/>
          <w:kern w:val="24"/>
          <w:sz w:val="24"/>
          <w:szCs w:val="24"/>
          <w:lang w:eastAsia="hr-HR"/>
        </w:rPr>
        <w:t xml:space="preserve"> Ako odluka u sporu ne ovisi o postavljenom pravnom pitanju treba jasno navesti zbog čega ne ovisi, odnosno na čemu se temelji pobijana odluka i zašto postavljeno pravno pitanje ne utječe na drugačiju odluku u konkretnom sporu.</w:t>
      </w:r>
    </w:p>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p>
    <w:p w:rsidR="00735607" w:rsidRPr="00735607" w:rsidRDefault="00735607" w:rsidP="00735607">
      <w:pPr>
        <w:pStyle w:val="Naslov1"/>
        <w:rPr>
          <w:rFonts w:cs="Arial"/>
          <w:b/>
        </w:rPr>
      </w:pPr>
      <w:r w:rsidRPr="00735607">
        <w:rPr>
          <w:rFonts w:cs="Arial"/>
          <w:b/>
          <w:szCs w:val="24"/>
        </w:rPr>
        <w:tab/>
      </w:r>
      <w:bookmarkStart w:id="20" w:name="_Toc69195256"/>
      <w:r w:rsidRPr="00735607">
        <w:rPr>
          <w:rFonts w:cs="Arial"/>
          <w:b/>
        </w:rPr>
        <w:t>3.1.2. Dopuštanje izjavljivanja revizije</w:t>
      </w:r>
      <w:bookmarkEnd w:id="20"/>
    </w:p>
    <w:p w:rsidR="00735607" w:rsidRPr="00735607" w:rsidRDefault="00735607" w:rsidP="00735607">
      <w:pPr>
        <w:spacing w:after="0" w:line="240" w:lineRule="auto"/>
        <w:contextualSpacing/>
        <w:jc w:val="both"/>
        <w:textAlignment w:val="baseline"/>
        <w:rPr>
          <w:rFonts w:ascii="Arial" w:eastAsia="Times New Roman" w:hAnsi="Arial" w:cs="Arial"/>
          <w:b/>
          <w:bCs/>
          <w:kern w:val="24"/>
          <w:sz w:val="28"/>
          <w:szCs w:val="28"/>
          <w:lang w:eastAsia="hr-HR"/>
        </w:rPr>
      </w:pPr>
    </w:p>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r w:rsidRPr="00735607">
        <w:rPr>
          <w:rFonts w:ascii="Arial" w:eastAsia="Times New Roman" w:hAnsi="Arial" w:cs="Arial"/>
          <w:b/>
          <w:bCs/>
          <w:kern w:val="24"/>
          <w:sz w:val="28"/>
          <w:szCs w:val="28"/>
          <w:lang w:eastAsia="hr-HR"/>
        </w:rPr>
        <w:tab/>
      </w:r>
      <w:r w:rsidRPr="00735607">
        <w:rPr>
          <w:rFonts w:ascii="Arial" w:eastAsia="Times New Roman" w:hAnsi="Arial" w:cs="Arial"/>
          <w:kern w:val="24"/>
          <w:sz w:val="24"/>
          <w:szCs w:val="24"/>
          <w:lang w:eastAsia="hr-HR"/>
        </w:rPr>
        <w:t>Kao što je navedeno,</w:t>
      </w:r>
      <w:r w:rsidRPr="00735607">
        <w:rPr>
          <w:rFonts w:ascii="Arial" w:eastAsia="Times New Roman" w:hAnsi="Arial" w:cs="Arial"/>
          <w:b/>
          <w:bCs/>
          <w:kern w:val="24"/>
          <w:sz w:val="28"/>
          <w:szCs w:val="28"/>
          <w:lang w:eastAsia="hr-HR"/>
        </w:rPr>
        <w:t xml:space="preserve"> </w:t>
      </w:r>
      <w:r w:rsidRPr="00735607">
        <w:rPr>
          <w:rFonts w:ascii="Arial" w:eastAsia="Times New Roman" w:hAnsi="Arial" w:cs="Arial"/>
          <w:kern w:val="24"/>
          <w:sz w:val="24"/>
          <w:szCs w:val="24"/>
          <w:lang w:eastAsia="hr-HR"/>
        </w:rPr>
        <w:t>u 2020. godini</w:t>
      </w:r>
      <w:r w:rsidRPr="00735607">
        <w:rPr>
          <w:rFonts w:ascii="Arial" w:eastAsia="Times New Roman" w:hAnsi="Arial" w:cs="Arial"/>
          <w:b/>
          <w:bCs/>
          <w:kern w:val="24"/>
          <w:sz w:val="28"/>
          <w:szCs w:val="28"/>
          <w:lang w:eastAsia="hr-HR"/>
        </w:rPr>
        <w:t xml:space="preserve"> </w:t>
      </w:r>
      <w:r w:rsidRPr="00735607">
        <w:rPr>
          <w:rFonts w:ascii="Arial" w:eastAsia="Times New Roman" w:hAnsi="Arial" w:cs="Arial"/>
          <w:kern w:val="24"/>
          <w:sz w:val="24"/>
          <w:szCs w:val="24"/>
          <w:lang w:eastAsia="hr-HR"/>
        </w:rPr>
        <w:t>VSRH je dopustio u 277 predmeta izjavljivanje revizije povodom prijedloga za dopuštenje revizije.</w:t>
      </w:r>
      <w:r w:rsidRPr="00735607">
        <w:rPr>
          <w:rFonts w:ascii="Arial" w:eastAsia="Times New Roman" w:hAnsi="Arial" w:cs="Arial"/>
          <w:kern w:val="24"/>
          <w:sz w:val="24"/>
          <w:szCs w:val="24"/>
          <w:vertAlign w:val="superscript"/>
          <w:lang w:eastAsia="hr-HR"/>
        </w:rPr>
        <w:footnoteReference w:id="62"/>
      </w:r>
      <w:r w:rsidRPr="00735607">
        <w:rPr>
          <w:rFonts w:ascii="Arial" w:eastAsia="Times New Roman" w:hAnsi="Arial" w:cs="Arial"/>
          <w:kern w:val="24"/>
          <w:sz w:val="24"/>
          <w:szCs w:val="24"/>
          <w:lang w:eastAsia="hr-HR"/>
        </w:rPr>
        <w:t xml:space="preserve"> To nije uvijek bilo u odnosu na sva postavljena pitanja, ali je Vijeće VSRH uvijek dopuštalo izjavljivanje revizije ako je riječ o pravnom pitanju o kojem odluka drugostupanjskog suda odstupa od prakse revizijskog suda</w:t>
      </w:r>
      <w:r w:rsidRPr="00735607">
        <w:rPr>
          <w:rFonts w:ascii="Arial" w:eastAsia="Times New Roman" w:hAnsi="Arial" w:cs="Arial"/>
          <w:b/>
          <w:bCs/>
          <w:kern w:val="24"/>
          <w:sz w:val="24"/>
          <w:szCs w:val="24"/>
          <w:lang w:eastAsia="hr-HR"/>
        </w:rPr>
        <w:t xml:space="preserve"> </w:t>
      </w:r>
      <w:r w:rsidRPr="00735607">
        <w:rPr>
          <w:rFonts w:ascii="Arial" w:eastAsia="Times New Roman" w:hAnsi="Arial" w:cs="Arial"/>
          <w:kern w:val="24"/>
          <w:sz w:val="24"/>
          <w:szCs w:val="24"/>
          <w:lang w:eastAsia="hr-HR"/>
        </w:rPr>
        <w:t>(čl. 387. st. 1. al. 1. ZPP-a).</w:t>
      </w:r>
      <w:r w:rsidRPr="00735607">
        <w:rPr>
          <w:rFonts w:ascii="Arial" w:eastAsia="Times New Roman" w:hAnsi="Arial" w:cs="Arial"/>
          <w:kern w:val="24"/>
          <w:sz w:val="24"/>
          <w:szCs w:val="24"/>
          <w:vertAlign w:val="superscript"/>
          <w:lang w:eastAsia="hr-HR"/>
        </w:rPr>
        <w:footnoteReference w:id="63"/>
      </w:r>
      <w:r w:rsidRPr="00735607">
        <w:rPr>
          <w:rFonts w:ascii="Arial" w:eastAsia="Times New Roman" w:hAnsi="Arial" w:cs="Arial"/>
          <w:kern w:val="24"/>
          <w:sz w:val="24"/>
          <w:szCs w:val="24"/>
          <w:lang w:eastAsia="hr-HR"/>
        </w:rPr>
        <w:t xml:space="preserve"> Isto tako uvijek će </w:t>
      </w:r>
      <w:r w:rsidRPr="00735607">
        <w:rPr>
          <w:rFonts w:ascii="Arial" w:eastAsia="Times New Roman" w:hAnsi="Arial" w:cs="Arial"/>
          <w:kern w:val="24"/>
          <w:sz w:val="24"/>
          <w:szCs w:val="24"/>
          <w:lang w:eastAsia="hr-HR"/>
        </w:rPr>
        <w:lastRenderedPageBreak/>
        <w:t>se dopustiti revizija ako je riječ o pravnom pitanju o kojem nema prakse revizijskog suda, a pogotovo ako sudska praksa viših sudova nije jedinstvena (u pravilu će postojati suprotstavljene odluke viših sudova).</w:t>
      </w:r>
      <w:r w:rsidRPr="00735607">
        <w:rPr>
          <w:rFonts w:ascii="Arial" w:eastAsia="Times New Roman" w:hAnsi="Arial" w:cs="Arial"/>
          <w:kern w:val="24"/>
          <w:sz w:val="24"/>
          <w:szCs w:val="24"/>
          <w:vertAlign w:val="superscript"/>
          <w:lang w:eastAsia="hr-HR"/>
        </w:rPr>
        <w:footnoteReference w:id="64"/>
      </w:r>
      <w:r w:rsidRPr="00735607">
        <w:rPr>
          <w:rFonts w:ascii="Arial" w:eastAsia="Times New Roman" w:hAnsi="Arial" w:cs="Arial"/>
          <w:b/>
          <w:bCs/>
          <w:kern w:val="24"/>
          <w:sz w:val="28"/>
          <w:szCs w:val="28"/>
          <w:lang w:eastAsia="hr-HR"/>
        </w:rPr>
        <w:t xml:space="preserve"> </w:t>
      </w:r>
      <w:r w:rsidRPr="00735607">
        <w:rPr>
          <w:rFonts w:ascii="Arial" w:eastAsia="Times New Roman" w:hAnsi="Arial" w:cs="Arial"/>
          <w:kern w:val="24"/>
          <w:sz w:val="24"/>
          <w:szCs w:val="24"/>
          <w:lang w:eastAsia="hr-HR"/>
        </w:rPr>
        <w:t>Ako nema prakse VSRH i nema suprotstavljenih odluka viših sudova, a radi se o velikom broju istovrsnih predmeta dopustiti će se izjavljivanje</w:t>
      </w:r>
      <w:r w:rsidRPr="00735607">
        <w:rPr>
          <w:rFonts w:ascii="Arial" w:eastAsia="Times New Roman" w:hAnsi="Arial" w:cs="Arial"/>
          <w:kern w:val="24"/>
          <w:sz w:val="48"/>
          <w:szCs w:val="48"/>
          <w:lang w:eastAsia="hr-HR"/>
        </w:rPr>
        <w:t xml:space="preserve"> </w:t>
      </w:r>
      <w:r w:rsidRPr="00735607">
        <w:rPr>
          <w:rFonts w:ascii="Arial" w:eastAsia="Times New Roman" w:hAnsi="Arial" w:cs="Arial"/>
          <w:kern w:val="24"/>
          <w:sz w:val="24"/>
          <w:szCs w:val="24"/>
          <w:lang w:eastAsia="hr-HR"/>
        </w:rPr>
        <w:t>revizije kako bi  VSRH zauzeo pravno shvaćanje o postavljenom pravnom pitanju.</w:t>
      </w:r>
      <w:r w:rsidRPr="00735607">
        <w:rPr>
          <w:rFonts w:ascii="Arial" w:eastAsia="Times New Roman" w:hAnsi="Arial" w:cs="Arial"/>
          <w:kern w:val="24"/>
          <w:sz w:val="24"/>
          <w:szCs w:val="24"/>
          <w:vertAlign w:val="superscript"/>
          <w:lang w:eastAsia="hr-HR"/>
        </w:rPr>
        <w:footnoteReference w:id="65"/>
      </w:r>
    </w:p>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p>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r w:rsidRPr="00735607">
        <w:rPr>
          <w:rFonts w:ascii="Arial" w:eastAsia="Times New Roman" w:hAnsi="Arial" w:cs="Arial"/>
          <w:kern w:val="24"/>
          <w:sz w:val="24"/>
          <w:szCs w:val="24"/>
          <w:lang w:eastAsia="hr-HR"/>
        </w:rPr>
        <w:tab/>
        <w:t>Vijeće VSRH dopustiti će izjavljivanje revizije i u slučaju ako je riječ o pravnom pitanju o kojem sudska praksa revizijskog suda nije jedinstvena (iako ne bi trebale postojati takve situacije). Izjavljivanje revizije dopustiti će se i ako treba preispitati postojeće pravno shvaćanje VSRH (pobijana odluka je u skladu s tim shvaćanjem) zbog promjena u pravnom sustavu uvjetovanih novim zakonodavstvom ili međunarodnim sporazumima, odlukama USRH, Suda Europske unije (dalje – SEU) ili Europskog suda za ljudska prava (dalje – ESLJP). VSRH može dopustiti izjavljivanje revizije i u drugim slučajevima izvan onih koji su primjerice navedeni.</w:t>
      </w:r>
    </w:p>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p>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r w:rsidRPr="00735607">
        <w:rPr>
          <w:rFonts w:ascii="Arial" w:eastAsia="Times New Roman" w:hAnsi="Arial" w:cs="Arial"/>
          <w:kern w:val="24"/>
          <w:sz w:val="24"/>
          <w:szCs w:val="24"/>
          <w:lang w:eastAsia="hr-HR"/>
        </w:rPr>
        <w:tab/>
        <w:t xml:space="preserve">Tako se izjavljivanje revizije može dopustiti i kad se radi o pravnom pitanju koje se odnosi na očito grube povrede </w:t>
      </w:r>
      <w:proofErr w:type="spellStart"/>
      <w:r w:rsidRPr="00735607">
        <w:rPr>
          <w:rFonts w:ascii="Arial" w:eastAsia="Times New Roman" w:hAnsi="Arial" w:cs="Arial"/>
          <w:kern w:val="24"/>
          <w:sz w:val="24"/>
          <w:szCs w:val="24"/>
          <w:lang w:eastAsia="hr-HR"/>
        </w:rPr>
        <w:t>postupovnog</w:t>
      </w:r>
      <w:proofErr w:type="spellEnd"/>
      <w:r w:rsidRPr="00735607">
        <w:rPr>
          <w:rFonts w:ascii="Arial" w:eastAsia="Times New Roman" w:hAnsi="Arial" w:cs="Arial"/>
          <w:kern w:val="24"/>
          <w:sz w:val="24"/>
          <w:szCs w:val="24"/>
          <w:lang w:eastAsia="hr-HR"/>
        </w:rPr>
        <w:t xml:space="preserve"> ili materijalnog prava ili se radi o predmetima od šireg društvenog interesa ili za razvoj prava kroz sudsku praksu</w:t>
      </w:r>
      <w:r w:rsidRPr="00735607">
        <w:rPr>
          <w:rFonts w:ascii="Arial" w:eastAsia="Times New Roman" w:hAnsi="Arial" w:cs="Arial"/>
          <w:b/>
          <w:bCs/>
          <w:kern w:val="24"/>
          <w:sz w:val="24"/>
          <w:szCs w:val="24"/>
          <w:lang w:eastAsia="hr-HR"/>
        </w:rPr>
        <w:t xml:space="preserve"> </w:t>
      </w:r>
      <w:r w:rsidRPr="00735607">
        <w:rPr>
          <w:rFonts w:ascii="Arial" w:eastAsia="Times New Roman" w:hAnsi="Arial" w:cs="Arial"/>
          <w:kern w:val="24"/>
          <w:sz w:val="24"/>
          <w:szCs w:val="24"/>
          <w:lang w:eastAsia="hr-HR"/>
        </w:rPr>
        <w:t>(to će prije biti iznimka).</w:t>
      </w:r>
      <w:r w:rsidRPr="00735607">
        <w:rPr>
          <w:rFonts w:ascii="Arial" w:eastAsia="Times New Roman" w:hAnsi="Arial" w:cs="Arial"/>
          <w:kern w:val="24"/>
          <w:sz w:val="24"/>
          <w:szCs w:val="24"/>
          <w:vertAlign w:val="superscript"/>
          <w:lang w:eastAsia="hr-HR"/>
        </w:rPr>
        <w:footnoteReference w:id="66"/>
      </w:r>
      <w:r w:rsidRPr="00735607">
        <w:rPr>
          <w:rFonts w:ascii="Arial" w:eastAsia="Times New Roman" w:hAnsi="Arial" w:cs="Arial"/>
          <w:kern w:val="24"/>
          <w:sz w:val="24"/>
          <w:szCs w:val="24"/>
          <w:lang w:eastAsia="hr-HR"/>
        </w:rPr>
        <w:t xml:space="preserve"> Uvijek treba imati u vidu da dopuštenjem izjavljivanja revizije</w:t>
      </w:r>
      <w:r w:rsidRPr="00735607">
        <w:rPr>
          <w:rFonts w:ascii="Arial" w:eastAsia="Times New Roman" w:hAnsi="Arial" w:cs="Arial"/>
          <w:b/>
          <w:bCs/>
          <w:kern w:val="24"/>
          <w:sz w:val="24"/>
          <w:szCs w:val="24"/>
          <w:lang w:eastAsia="hr-HR"/>
        </w:rPr>
        <w:t xml:space="preserve"> </w:t>
      </w:r>
      <w:r w:rsidRPr="00735607">
        <w:rPr>
          <w:rFonts w:ascii="Arial" w:eastAsia="Times New Roman" w:hAnsi="Arial" w:cs="Arial"/>
          <w:kern w:val="24"/>
          <w:sz w:val="24"/>
          <w:szCs w:val="24"/>
          <w:lang w:eastAsia="hr-HR"/>
        </w:rPr>
        <w:t>ne znači i da će revizija biti osnovana (osim u slučaju kad se pravno pitanje odnosi na drugostupanjsku odluku koja odstupa od prakse VSRH). VSRH će u rješenju kojim dopušta reviziju navesti u odnosu na koje određeno pravno pitanje dopušta podnošenje revizije i u odnosu na koji dio pobijane odluke.</w:t>
      </w:r>
    </w:p>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p>
    <w:p w:rsidR="00735607" w:rsidRPr="00735607" w:rsidRDefault="00735607" w:rsidP="00735607">
      <w:pPr>
        <w:pStyle w:val="Naslov1"/>
        <w:rPr>
          <w:rFonts w:cs="Arial"/>
          <w:b/>
        </w:rPr>
      </w:pPr>
      <w:r w:rsidRPr="00735607">
        <w:rPr>
          <w:rFonts w:cs="Arial"/>
          <w:szCs w:val="24"/>
        </w:rPr>
        <w:tab/>
      </w:r>
      <w:bookmarkStart w:id="21" w:name="_Toc69195257"/>
      <w:r w:rsidRPr="00735607">
        <w:rPr>
          <w:rFonts w:cs="Arial"/>
          <w:b/>
        </w:rPr>
        <w:t>3.2. Odlučivanje o reviziji</w:t>
      </w:r>
      <w:bookmarkEnd w:id="21"/>
    </w:p>
    <w:p w:rsidR="00735607" w:rsidRPr="00735607" w:rsidRDefault="00735607" w:rsidP="00735607">
      <w:pPr>
        <w:spacing w:after="0" w:line="240" w:lineRule="auto"/>
        <w:contextualSpacing/>
        <w:jc w:val="both"/>
        <w:textAlignment w:val="baseline"/>
        <w:rPr>
          <w:rFonts w:ascii="Arial" w:eastAsia="Times New Roman" w:hAnsi="Arial" w:cs="Arial"/>
          <w:b/>
          <w:bCs/>
          <w:kern w:val="24"/>
          <w:sz w:val="28"/>
          <w:szCs w:val="28"/>
          <w:lang w:eastAsia="hr-HR"/>
        </w:rPr>
      </w:pPr>
    </w:p>
    <w:p w:rsidR="00735607" w:rsidRPr="00735607" w:rsidRDefault="00735607" w:rsidP="00735607">
      <w:pPr>
        <w:spacing w:after="0" w:line="240" w:lineRule="auto"/>
        <w:contextualSpacing/>
        <w:jc w:val="both"/>
        <w:textAlignment w:val="baseline"/>
        <w:rPr>
          <w:rFonts w:ascii="Arial" w:eastAsia="Times New Roman" w:hAnsi="Arial" w:cs="Arial"/>
          <w:b/>
          <w:bCs/>
          <w:kern w:val="24"/>
          <w:sz w:val="28"/>
          <w:szCs w:val="28"/>
          <w:lang w:eastAsia="hr-HR"/>
        </w:rPr>
      </w:pPr>
      <w:r w:rsidRPr="00735607">
        <w:rPr>
          <w:rFonts w:ascii="Arial" w:eastAsia="Times New Roman" w:hAnsi="Arial" w:cs="Arial"/>
          <w:b/>
          <w:bCs/>
          <w:kern w:val="24"/>
          <w:sz w:val="28"/>
          <w:szCs w:val="28"/>
          <w:lang w:eastAsia="hr-HR"/>
        </w:rPr>
        <w:tab/>
      </w:r>
      <w:r w:rsidRPr="00735607">
        <w:rPr>
          <w:rFonts w:ascii="Arial" w:eastAsia="Times New Roman" w:hAnsi="Arial" w:cs="Arial"/>
          <w:kern w:val="24"/>
          <w:sz w:val="24"/>
          <w:szCs w:val="24"/>
          <w:lang w:eastAsia="hr-HR"/>
        </w:rPr>
        <w:t>Revizija će se općenito odbaciti kao nepravodobna, nepotpuna ili nedopuštena iz istih razloga kao i prijedlog za dopuštenje revizije,</w:t>
      </w:r>
      <w:r w:rsidRPr="00735607">
        <w:rPr>
          <w:rFonts w:ascii="Arial" w:eastAsia="Times New Roman" w:hAnsi="Arial" w:cs="Arial"/>
          <w:kern w:val="24"/>
          <w:sz w:val="24"/>
          <w:szCs w:val="24"/>
          <w:vertAlign w:val="superscript"/>
          <w:lang w:eastAsia="hr-HR"/>
        </w:rPr>
        <w:footnoteReference w:id="67"/>
      </w:r>
      <w:r w:rsidRPr="00735607">
        <w:rPr>
          <w:rFonts w:ascii="Arial" w:eastAsia="Times New Roman" w:hAnsi="Arial" w:cs="Arial"/>
          <w:kern w:val="24"/>
          <w:sz w:val="24"/>
          <w:szCs w:val="24"/>
          <w:lang w:eastAsia="hr-HR"/>
        </w:rPr>
        <w:t xml:space="preserve"> osim iz razloga u čl. 387. st. 3. ZPP-a. Revizija iz čl. 382. ZPP-a odbaciti će se kao nedopuštena i ako prethodno nije doneseno rješenje kojim je dopuštena ili ako revizija nije podnesena zbog pitanja zbog kojeg je dopuštena.</w:t>
      </w:r>
      <w:r w:rsidRPr="00735607">
        <w:rPr>
          <w:rFonts w:ascii="Arial" w:eastAsia="Times New Roman" w:hAnsi="Arial" w:cs="Arial"/>
          <w:kern w:val="24"/>
          <w:sz w:val="24"/>
          <w:szCs w:val="24"/>
          <w:vertAlign w:val="superscript"/>
          <w:lang w:eastAsia="hr-HR"/>
        </w:rPr>
        <w:footnoteReference w:id="68"/>
      </w:r>
      <w:r w:rsidRPr="00735607">
        <w:rPr>
          <w:rFonts w:ascii="Arial" w:eastAsia="Times New Roman" w:hAnsi="Arial" w:cs="Arial"/>
          <w:kern w:val="24"/>
          <w:sz w:val="24"/>
          <w:szCs w:val="24"/>
          <w:lang w:eastAsia="hr-HR"/>
        </w:rPr>
        <w:t xml:space="preserve"> Revizija iz čl. 382.a ZPP-a odbaciti će se kao nedopuštena i ako je podnesena iz razloga zbog kojih se ne može podnijeti.</w:t>
      </w:r>
      <w:r w:rsidRPr="00735607">
        <w:rPr>
          <w:rFonts w:ascii="Arial" w:eastAsia="Times New Roman" w:hAnsi="Arial" w:cs="Arial"/>
          <w:kern w:val="24"/>
          <w:sz w:val="24"/>
          <w:szCs w:val="24"/>
          <w:vertAlign w:val="superscript"/>
          <w:lang w:eastAsia="hr-HR"/>
        </w:rPr>
        <w:footnoteReference w:id="69"/>
      </w:r>
      <w:r w:rsidRPr="00735607">
        <w:rPr>
          <w:rFonts w:ascii="Arial" w:eastAsia="Times New Roman" w:hAnsi="Arial" w:cs="Arial"/>
          <w:kern w:val="24"/>
          <w:sz w:val="24"/>
          <w:szCs w:val="24"/>
          <w:lang w:eastAsia="hr-HR"/>
        </w:rPr>
        <w:t xml:space="preserve"> U povodu revizije iz čl. 382 ZPP-a revizijski sud ispituje pobijanu presudu samo u dijelu u kojem je revizija dopuštena i samo zbog pitanja radi kojeg je dopuštena, dok u povodu revizije iz čl. 382.a ZPP-a revizijski sud ispituje pobijanu presudu samo u dijelu u kojem se pobija revizijom i samo u granicama razloga određeno navedenih u reviziji. Dakle, nema nikakve razlike u odlučivanju u odnosu na raniju tzv. izvanrednu i redovnu reviziju.</w:t>
      </w:r>
    </w:p>
    <w:p w:rsidR="00735607" w:rsidRPr="00735607" w:rsidRDefault="00735607" w:rsidP="00735607">
      <w:pPr>
        <w:pStyle w:val="Naslov1"/>
        <w:rPr>
          <w:rFonts w:cs="Arial"/>
        </w:rPr>
      </w:pPr>
    </w:p>
    <w:p w:rsidR="00735607" w:rsidRPr="00735607" w:rsidRDefault="00735607" w:rsidP="00735607">
      <w:pPr>
        <w:spacing w:after="0" w:line="240" w:lineRule="auto"/>
        <w:contextualSpacing/>
        <w:jc w:val="both"/>
        <w:textAlignment w:val="baseline"/>
        <w:rPr>
          <w:rStyle w:val="Naslov1Char"/>
          <w:rFonts w:eastAsiaTheme="minorEastAsia" w:cs="Arial"/>
        </w:rPr>
      </w:pPr>
      <w:r w:rsidRPr="00735607">
        <w:rPr>
          <w:rStyle w:val="Naslov1Char"/>
          <w:rFonts w:eastAsiaTheme="minorEastAsia" w:cs="Arial"/>
        </w:rPr>
        <w:tab/>
      </w:r>
      <w:bookmarkStart w:id="22" w:name="_Toc69195258"/>
      <w:r w:rsidRPr="00735607">
        <w:rPr>
          <w:rStyle w:val="Naslov1Char"/>
          <w:rFonts w:eastAsiaTheme="minorEastAsia" w:cs="Arial"/>
        </w:rPr>
        <w:t>4. Najčešće greške i kako pravilno sastaviti prijedlog za</w:t>
      </w:r>
      <w:bookmarkEnd w:id="22"/>
      <w:r w:rsidRPr="00735607">
        <w:rPr>
          <w:rFonts w:ascii="Arial" w:eastAsia="Times New Roman" w:hAnsi="Arial" w:cs="Arial"/>
          <w:b/>
          <w:bCs/>
          <w:sz w:val="28"/>
          <w:szCs w:val="28"/>
          <w:lang w:eastAsia="hr-HR"/>
        </w:rPr>
        <w:t xml:space="preserve"> </w:t>
      </w:r>
      <w:r w:rsidRPr="00735607">
        <w:rPr>
          <w:rStyle w:val="Naslov1Char"/>
          <w:rFonts w:eastAsiaTheme="minorEastAsia" w:cs="Arial"/>
        </w:rPr>
        <w:t>dopuštenje revizije i reviziju</w:t>
      </w:r>
    </w:p>
    <w:p w:rsidR="00735607" w:rsidRPr="00735607" w:rsidRDefault="00735607" w:rsidP="00735607">
      <w:pPr>
        <w:spacing w:after="0" w:line="240" w:lineRule="auto"/>
        <w:contextualSpacing/>
        <w:jc w:val="both"/>
        <w:textAlignment w:val="baseline"/>
        <w:rPr>
          <w:rFonts w:ascii="Arial" w:eastAsia="Times New Roman" w:hAnsi="Arial" w:cs="Arial"/>
          <w:b/>
          <w:bCs/>
          <w:sz w:val="28"/>
          <w:szCs w:val="28"/>
        </w:rPr>
      </w:pPr>
    </w:p>
    <w:p w:rsidR="00735607" w:rsidRPr="00735607" w:rsidRDefault="00735607" w:rsidP="00735607">
      <w:pPr>
        <w:spacing w:after="0" w:line="240" w:lineRule="auto"/>
        <w:contextualSpacing/>
        <w:jc w:val="both"/>
        <w:textAlignment w:val="baseline"/>
        <w:rPr>
          <w:rFonts w:ascii="Arial" w:eastAsia="Times New Roman" w:hAnsi="Arial" w:cs="Arial"/>
          <w:sz w:val="24"/>
          <w:szCs w:val="24"/>
          <w:lang w:eastAsia="hr-HR"/>
        </w:rPr>
      </w:pPr>
      <w:r w:rsidRPr="00735607">
        <w:rPr>
          <w:rFonts w:ascii="Arial" w:eastAsia="Times New Roman" w:hAnsi="Arial" w:cs="Arial"/>
          <w:b/>
          <w:bCs/>
          <w:sz w:val="28"/>
          <w:szCs w:val="28"/>
          <w:lang w:eastAsia="hr-HR"/>
        </w:rPr>
        <w:tab/>
      </w:r>
      <w:r w:rsidRPr="00735607">
        <w:rPr>
          <w:rFonts w:ascii="Arial" w:eastAsia="Times New Roman" w:hAnsi="Arial" w:cs="Arial"/>
          <w:sz w:val="24"/>
          <w:szCs w:val="24"/>
          <w:lang w:eastAsia="hr-HR"/>
        </w:rPr>
        <w:t>Nakon novele ZPP-a iz 2019 u praksi VSRH pokazala su se određena nerazumijevanja i greške kod sastavljanja i podnošenja prijedloga za dopuštenje revizije, ali isto tako i same revizije. Kod podnošenja i sastavljanja prijedloga za dopuštenje revizije najviše grešaka zbog čega se prijedlog odbacivao kao nedopušten odnosilo se na izostanak pravnog pitanja ili razloga važnosti navedenih pravnih pitanja. Pored navedenog bilo je grešaka u odnosu na početak primjene ZID ZPP/19, istovremenog izjavljivanja prijedloga za dopuštenje revizije i revizije, ne prepoznavanja kada se radi o rješenju kojim se pravomoćno završava postupak o predmetu spora i sl. Kod izjavljivanja revizije ponekad se revizija nakon što je VSRH dopustio izjavljivanje revizije ulagala i zbog razloga izvan dopuštenog pravnog pitanja. Stoga se u proteklom razdoblju primjene novog koncepta revizije za podnositelje postavilo pitanje na koji način pravilno sastaviti prijedlog za dopuštenje revizije i reviziju.</w:t>
      </w:r>
    </w:p>
    <w:p w:rsidR="00735607" w:rsidRPr="00735607" w:rsidRDefault="00735607" w:rsidP="00735607">
      <w:pPr>
        <w:spacing w:after="0" w:line="240" w:lineRule="auto"/>
        <w:contextualSpacing/>
        <w:jc w:val="both"/>
        <w:textAlignment w:val="baseline"/>
        <w:rPr>
          <w:rFonts w:ascii="Arial" w:eastAsia="Times New Roman" w:hAnsi="Arial" w:cs="Arial"/>
          <w:sz w:val="24"/>
          <w:szCs w:val="24"/>
          <w:lang w:eastAsia="hr-HR"/>
        </w:rPr>
      </w:pPr>
    </w:p>
    <w:p w:rsidR="00735607" w:rsidRPr="00735607" w:rsidRDefault="00735607" w:rsidP="00735607">
      <w:pPr>
        <w:spacing w:after="0" w:line="240" w:lineRule="auto"/>
        <w:contextualSpacing/>
        <w:jc w:val="both"/>
        <w:textAlignment w:val="baseline"/>
        <w:rPr>
          <w:rStyle w:val="Naslov1Char"/>
          <w:rFonts w:eastAsiaTheme="minorEastAsia" w:cs="Arial"/>
          <w:b/>
        </w:rPr>
      </w:pPr>
      <w:r w:rsidRPr="00735607">
        <w:rPr>
          <w:rStyle w:val="Naslov1Char"/>
          <w:rFonts w:eastAsiaTheme="minorEastAsia" w:cs="Arial"/>
          <w:b/>
        </w:rPr>
        <w:tab/>
      </w:r>
      <w:bookmarkStart w:id="23" w:name="_Toc69195259"/>
      <w:r w:rsidRPr="00735607">
        <w:rPr>
          <w:rStyle w:val="Naslov1Char"/>
          <w:rFonts w:eastAsiaTheme="minorEastAsia" w:cs="Arial"/>
          <w:b/>
        </w:rPr>
        <w:t>4.1. Najčešće greške kod podnošenja prijedloga za dopuštenje</w:t>
      </w:r>
      <w:bookmarkEnd w:id="23"/>
      <w:r w:rsidRPr="00735607">
        <w:rPr>
          <w:rFonts w:ascii="Arial" w:eastAsia="Times New Roman" w:hAnsi="Arial" w:cs="Arial"/>
          <w:b/>
          <w:bCs/>
          <w:sz w:val="28"/>
          <w:szCs w:val="28"/>
          <w:lang w:eastAsia="hr-HR"/>
        </w:rPr>
        <w:t xml:space="preserve"> </w:t>
      </w:r>
      <w:r w:rsidRPr="00735607">
        <w:rPr>
          <w:rStyle w:val="Naslov1Char"/>
          <w:rFonts w:eastAsiaTheme="minorEastAsia" w:cs="Arial"/>
          <w:b/>
        </w:rPr>
        <w:t>revizije</w:t>
      </w:r>
    </w:p>
    <w:p w:rsidR="00735607" w:rsidRPr="00735607" w:rsidRDefault="00735607" w:rsidP="00735607">
      <w:pPr>
        <w:spacing w:after="0" w:line="240" w:lineRule="auto"/>
        <w:contextualSpacing/>
        <w:jc w:val="both"/>
        <w:textAlignment w:val="baseline"/>
        <w:rPr>
          <w:rFonts w:ascii="Arial" w:eastAsia="Times New Roman" w:hAnsi="Arial" w:cs="Arial"/>
          <w:bCs/>
          <w:sz w:val="28"/>
          <w:szCs w:val="28"/>
        </w:rPr>
      </w:pPr>
    </w:p>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r w:rsidRPr="00735607">
        <w:rPr>
          <w:rFonts w:ascii="Arial" w:eastAsia="Times New Roman" w:hAnsi="Arial" w:cs="Arial"/>
          <w:kern w:val="24"/>
          <w:sz w:val="24"/>
          <w:szCs w:val="24"/>
          <w:lang w:eastAsia="hr-HR"/>
        </w:rPr>
        <w:tab/>
        <w:t xml:space="preserve">Jedna od grešaka odnosi se na to da se podnosi tzv. redovna revizija ili tzv. izvanredna revizija prema pravnom uređenju prije novele ZPP-a iz 2019. iako je drugostupanjska  odluka donesena nakon 1. rujna 2019. kao dana stupanja na snagu ZID ZPP/19. </w:t>
      </w:r>
      <w:bookmarkStart w:id="24" w:name="_Hlk66918123"/>
      <w:r w:rsidRPr="00735607">
        <w:rPr>
          <w:rFonts w:ascii="Arial" w:eastAsia="Times New Roman" w:hAnsi="Arial" w:cs="Arial"/>
          <w:kern w:val="24"/>
          <w:sz w:val="24"/>
          <w:szCs w:val="24"/>
          <w:lang w:eastAsia="hr-HR"/>
        </w:rPr>
        <w:t>Prema čl. 117. st. 4. ZID ZPP/19 odredbe novele ZPP-a iz 2019. o reviziji primjenjuju se na sve postupke u tijeku u kojima do stupanja na snagu novele ZPP-a iz 2019. nije donesena drugostupanjska odluka. Takve revizije se odbacuju kao nedopuštene jer izjavljivanje revizije prethodno nije dopušteno.</w:t>
      </w:r>
    </w:p>
    <w:bookmarkEnd w:id="24"/>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p>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r w:rsidRPr="00735607">
        <w:rPr>
          <w:rFonts w:ascii="Arial" w:eastAsia="Times New Roman" w:hAnsi="Arial" w:cs="Arial"/>
          <w:kern w:val="24"/>
          <w:sz w:val="24"/>
          <w:szCs w:val="24"/>
          <w:lang w:eastAsia="hr-HR"/>
        </w:rPr>
        <w:tab/>
        <w:t>Ponekad se izjavljuje revizija, a sadržaj upućuje na to da se podnosi prijedlog za dopuštenje revizije (navedeno pravno pitanje, razlozi važnosti, suprotstavljene odluke viših sudova i na kraju prijedlog da se dopusti revizija). U takvom slučaju se ne gleda formalno, nego sadržajno, i takav podnesak se uzima kao prijedlog za dopuštenje revizije. Ima situacija kada se podnosi prijedlog za dopuštenje revizije i u istom podnesku revizija (tada se revizija odbacuje kao nedopuštena jer je preuranjena, a o prijedlogu za dopuštenje revizije se odlučuje).</w:t>
      </w:r>
    </w:p>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p>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r w:rsidRPr="00735607">
        <w:rPr>
          <w:rFonts w:ascii="Arial" w:eastAsia="Times New Roman" w:hAnsi="Arial" w:cs="Arial"/>
          <w:kern w:val="24"/>
          <w:sz w:val="24"/>
          <w:szCs w:val="24"/>
          <w:lang w:eastAsia="hr-HR"/>
        </w:rPr>
        <w:tab/>
        <w:t>Posebno treba obratiti pozornost kod pisanja prijedloga za dopuštenje revizije protiv drugostupanjskih pravomoćnih rješenja (mora se raditi o rješenju kojim je postupak o predmetu spora pravomoćno dovršen ).</w:t>
      </w:r>
      <w:r w:rsidRPr="00735607">
        <w:rPr>
          <w:rFonts w:ascii="Arial" w:eastAsia="Times New Roman" w:hAnsi="Arial" w:cs="Arial"/>
          <w:kern w:val="24"/>
          <w:sz w:val="24"/>
          <w:szCs w:val="24"/>
          <w:vertAlign w:val="superscript"/>
          <w:lang w:eastAsia="hr-HR"/>
        </w:rPr>
        <w:footnoteReference w:id="70"/>
      </w:r>
      <w:r w:rsidRPr="00735607">
        <w:rPr>
          <w:rFonts w:ascii="Arial" w:eastAsia="Times New Roman" w:hAnsi="Arial" w:cs="Arial"/>
          <w:kern w:val="24"/>
          <w:sz w:val="24"/>
          <w:szCs w:val="24"/>
          <w:lang w:eastAsia="hr-HR"/>
        </w:rPr>
        <w:t xml:space="preserve"> Primjerice, ne dovršava se pravomoćno postupak o predmetu spora kod rješenja o preinaci tužbe, prekidu postupka, odbijanju prijedloga za povrat u prijašnje stanje i sl.</w:t>
      </w:r>
      <w:r w:rsidRPr="00735607">
        <w:rPr>
          <w:rFonts w:ascii="Arial" w:eastAsia="Times New Roman" w:hAnsi="Arial" w:cs="Arial"/>
          <w:kern w:val="24"/>
          <w:sz w:val="24"/>
          <w:szCs w:val="24"/>
          <w:vertAlign w:val="superscript"/>
          <w:lang w:eastAsia="hr-HR"/>
        </w:rPr>
        <w:footnoteReference w:id="71"/>
      </w:r>
      <w:r w:rsidRPr="00735607">
        <w:rPr>
          <w:rFonts w:ascii="Arial" w:eastAsia="Times New Roman" w:hAnsi="Arial" w:cs="Arial"/>
          <w:kern w:val="24"/>
          <w:sz w:val="24"/>
          <w:szCs w:val="24"/>
          <w:lang w:eastAsia="hr-HR"/>
        </w:rPr>
        <w:t xml:space="preserve"> U odnosu na pravomoćna rješenja kojima se dovršava postupak o predmetu spora u ovršnom i stečajnom postupku, VSRH je na sjednici građanskog odjela od 17. prosinca 2018. donio „katalog” rješenja iz Ovršnog i Stečajnog zakona protiv kojih je dopuštena tada tzv. izvanredna revizija. Navedeni „katalog” se primjenjuje i kod prijedloga za dopuštenje revizije prema čl. 400. st. 1. ZPP-a nakon novele ZPP-a iz 2019.</w:t>
      </w:r>
      <w:r w:rsidRPr="00735607">
        <w:rPr>
          <w:rFonts w:ascii="Arial" w:eastAsia="Times New Roman" w:hAnsi="Arial" w:cs="Arial"/>
          <w:kern w:val="24"/>
          <w:sz w:val="24"/>
          <w:szCs w:val="24"/>
          <w:vertAlign w:val="superscript"/>
          <w:lang w:eastAsia="hr-HR"/>
        </w:rPr>
        <w:footnoteReference w:id="72"/>
      </w:r>
      <w:r w:rsidRPr="00735607">
        <w:rPr>
          <w:rFonts w:ascii="Arial" w:eastAsia="Times New Roman" w:hAnsi="Arial" w:cs="Arial"/>
          <w:kern w:val="24"/>
          <w:sz w:val="24"/>
          <w:szCs w:val="24"/>
          <w:lang w:eastAsia="hr-HR"/>
        </w:rPr>
        <w:t xml:space="preserve"> Stoga je u ovršnom i stečajnom postupku uvijek potrebno izvršiti provjeru prema navedenom katalogu može li se podnijeti prijedlog za dopuštenje revizije.</w:t>
      </w:r>
    </w:p>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p>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r w:rsidRPr="00735607">
        <w:rPr>
          <w:rFonts w:ascii="Arial" w:eastAsia="Times New Roman" w:hAnsi="Arial" w:cs="Arial"/>
          <w:kern w:val="24"/>
          <w:sz w:val="24"/>
          <w:szCs w:val="24"/>
          <w:lang w:eastAsia="hr-HR"/>
        </w:rPr>
        <w:lastRenderedPageBreak/>
        <w:tab/>
        <w:t xml:space="preserve">Veliki broj prijedloga za dopuštenje revizije se odbacuje kao nedopušten jer se iz sadržaja i navoda prijedloga ne može razaznati pravno pitanje ili prijedlog ne sadrži razloge važnosti. Samo se navode činjenice koje je sud utvrdio i na takve činjenice se navodi materijalno pravo koje je prema podnositelju trebalo primijeniti, ali nema određenog pravnog pitanja. Ne navode se nikakvi razlozi važnosti ili se samo općenito navodi da su </w:t>
      </w:r>
      <w:proofErr w:type="spellStart"/>
      <w:r w:rsidRPr="00735607">
        <w:rPr>
          <w:rFonts w:ascii="Arial" w:eastAsia="Times New Roman" w:hAnsi="Arial" w:cs="Arial"/>
          <w:kern w:val="24"/>
          <w:sz w:val="24"/>
          <w:szCs w:val="24"/>
          <w:lang w:eastAsia="hr-HR"/>
        </w:rPr>
        <w:t>nižestupanjske</w:t>
      </w:r>
      <w:proofErr w:type="spellEnd"/>
      <w:r w:rsidRPr="00735607">
        <w:rPr>
          <w:rFonts w:ascii="Arial" w:eastAsia="Times New Roman" w:hAnsi="Arial" w:cs="Arial"/>
          <w:kern w:val="24"/>
          <w:sz w:val="24"/>
          <w:szCs w:val="24"/>
          <w:lang w:eastAsia="hr-HR"/>
        </w:rPr>
        <w:t xml:space="preserve"> odluke u suprotnosti s praksom VSRH. Daljnja česta greška kod postavljanja pravnih pitanja u prijedlogu za dopuštenje revizije odnosi se na to da od navedenih pravnih pitanja ne ovisi odluka o sporu.</w:t>
      </w:r>
      <w:r w:rsidRPr="00735607">
        <w:rPr>
          <w:rFonts w:ascii="Arial" w:eastAsia="Times New Roman" w:hAnsi="Arial" w:cs="Arial"/>
          <w:kern w:val="24"/>
          <w:sz w:val="24"/>
          <w:szCs w:val="24"/>
          <w:vertAlign w:val="superscript"/>
          <w:lang w:eastAsia="hr-HR"/>
        </w:rPr>
        <w:footnoteReference w:id="73"/>
      </w:r>
      <w:r w:rsidRPr="00735607">
        <w:rPr>
          <w:rFonts w:ascii="Arial" w:eastAsia="Times New Roman" w:hAnsi="Arial" w:cs="Arial"/>
          <w:kern w:val="24"/>
          <w:sz w:val="24"/>
          <w:szCs w:val="24"/>
          <w:lang w:eastAsia="hr-HR"/>
        </w:rPr>
        <w:t xml:space="preserve"> Isto tako se često navode pitanja činjenične naravi na koje odgovor ovisi o konkretnim okolnostima slučaja.</w:t>
      </w:r>
      <w:r w:rsidRPr="00735607">
        <w:rPr>
          <w:rFonts w:ascii="Arial" w:eastAsia="Times New Roman" w:hAnsi="Arial" w:cs="Arial"/>
          <w:kern w:val="24"/>
          <w:sz w:val="24"/>
          <w:szCs w:val="24"/>
          <w:vertAlign w:val="superscript"/>
          <w:lang w:eastAsia="hr-HR"/>
        </w:rPr>
        <w:footnoteReference w:id="74"/>
      </w:r>
      <w:r w:rsidRPr="00735607">
        <w:rPr>
          <w:rFonts w:ascii="Arial" w:eastAsia="Times New Roman" w:hAnsi="Arial" w:cs="Arial"/>
          <w:kern w:val="24"/>
          <w:sz w:val="24"/>
          <w:szCs w:val="24"/>
          <w:lang w:eastAsia="hr-HR"/>
        </w:rPr>
        <w:t xml:space="preserve"> </w:t>
      </w:r>
    </w:p>
    <w:p w:rsidR="00735607" w:rsidRPr="00735607" w:rsidRDefault="00735607" w:rsidP="00735607">
      <w:pPr>
        <w:spacing w:after="0" w:line="240" w:lineRule="auto"/>
        <w:contextualSpacing/>
        <w:jc w:val="both"/>
        <w:textAlignment w:val="baseline"/>
        <w:rPr>
          <w:rFonts w:ascii="Arial" w:eastAsia="Times New Roman" w:hAnsi="Arial" w:cs="Arial"/>
          <w:b/>
          <w:kern w:val="24"/>
          <w:sz w:val="24"/>
          <w:szCs w:val="24"/>
          <w:lang w:eastAsia="hr-HR"/>
        </w:rPr>
      </w:pPr>
    </w:p>
    <w:p w:rsidR="00735607" w:rsidRPr="00735607" w:rsidRDefault="00735607" w:rsidP="00735607">
      <w:pPr>
        <w:pStyle w:val="Naslov1"/>
        <w:rPr>
          <w:rFonts w:cs="Arial"/>
          <w:b/>
        </w:rPr>
      </w:pPr>
      <w:r w:rsidRPr="00735607">
        <w:rPr>
          <w:rFonts w:cs="Arial"/>
          <w:b/>
          <w:szCs w:val="24"/>
        </w:rPr>
        <w:tab/>
      </w:r>
      <w:bookmarkStart w:id="25" w:name="_Toc69195260"/>
      <w:r w:rsidRPr="00735607">
        <w:rPr>
          <w:rFonts w:cs="Arial"/>
          <w:b/>
        </w:rPr>
        <w:t>4.2. Najčešće greške kod podnošenja revizije</w:t>
      </w:r>
      <w:bookmarkEnd w:id="25"/>
    </w:p>
    <w:p w:rsidR="00735607" w:rsidRPr="00735607" w:rsidRDefault="00735607" w:rsidP="00735607">
      <w:pPr>
        <w:spacing w:after="0" w:line="240" w:lineRule="auto"/>
        <w:contextualSpacing/>
        <w:jc w:val="both"/>
        <w:textAlignment w:val="baseline"/>
        <w:rPr>
          <w:rFonts w:ascii="Arial" w:eastAsia="Times New Roman" w:hAnsi="Arial" w:cs="Arial"/>
          <w:b/>
          <w:bCs/>
          <w:kern w:val="24"/>
          <w:sz w:val="28"/>
          <w:szCs w:val="28"/>
          <w:lang w:eastAsia="hr-HR"/>
        </w:rPr>
      </w:pPr>
    </w:p>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r w:rsidRPr="00735607">
        <w:rPr>
          <w:rFonts w:ascii="Arial" w:eastAsia="Times New Roman" w:hAnsi="Arial" w:cs="Arial"/>
          <w:b/>
          <w:bCs/>
          <w:kern w:val="24"/>
          <w:sz w:val="28"/>
          <w:szCs w:val="28"/>
          <w:lang w:eastAsia="hr-HR"/>
        </w:rPr>
        <w:tab/>
      </w:r>
      <w:r w:rsidRPr="00735607">
        <w:rPr>
          <w:rFonts w:ascii="Arial" w:eastAsia="Times New Roman" w:hAnsi="Arial" w:cs="Arial"/>
          <w:kern w:val="24"/>
          <w:sz w:val="24"/>
          <w:szCs w:val="24"/>
          <w:lang w:eastAsia="hr-HR"/>
        </w:rPr>
        <w:t xml:space="preserve">Iako je mali broj revizija po dopuštenju zaprimljen nakon što je revizija dopuštena, primijećeno je da se ponekad revizija izjavljuje i izvan pitanja zbog kojeg je dopuštena. Prema čl. 392. st. 7. ZPP-a ako revizija nije podnesena zbog pitanja zbog kojeg je dopuštena – odbaciti će se kao nedopuštena. Također ako je navedeno više pitanja u reviziji, a dopušteno je izjavljivanje revizije samo zbog jednog pitanja –revizija će se odbaciti za pravna pitanja za koja revizija nije dopuštena. Daljnja greška koja je primijećena odnosi se na to, da se nakon što je dopušteno izjavljivanje revizije zbog točno određenog pravnog pitanja, izjavljuje revizija iz svih razloga kao kod revizije iz čl. 382a ZPP-a (zbog bitne povrede ZPP-a i pogrešne primjene materijalnog prava). Takva revizija se također odbacuje kao nedopuštena. </w:t>
      </w:r>
    </w:p>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p>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r w:rsidRPr="00735607">
        <w:rPr>
          <w:rFonts w:ascii="Arial" w:eastAsia="Times New Roman" w:hAnsi="Arial" w:cs="Arial"/>
          <w:kern w:val="24"/>
          <w:sz w:val="24"/>
          <w:szCs w:val="24"/>
          <w:lang w:eastAsia="hr-HR"/>
        </w:rPr>
        <w:tab/>
        <w:t>Ponekad se revizija podnosi izravno bez dopuštenja VSRH, pri čemu se podnositelj poziva na to da se radi o sporu iz čl. 382a ZPP-a, a zapravo se ne radi se o tim sporovima.</w:t>
      </w:r>
      <w:r w:rsidRPr="00735607">
        <w:rPr>
          <w:rFonts w:ascii="Arial" w:eastAsia="Times New Roman" w:hAnsi="Arial" w:cs="Arial"/>
          <w:kern w:val="24"/>
          <w:sz w:val="24"/>
          <w:szCs w:val="24"/>
          <w:vertAlign w:val="superscript"/>
          <w:lang w:eastAsia="hr-HR"/>
        </w:rPr>
        <w:footnoteReference w:id="75"/>
      </w:r>
      <w:r w:rsidRPr="00735607">
        <w:rPr>
          <w:rFonts w:ascii="Arial" w:eastAsia="Times New Roman" w:hAnsi="Arial" w:cs="Arial"/>
          <w:kern w:val="24"/>
          <w:sz w:val="24"/>
          <w:szCs w:val="24"/>
          <w:lang w:eastAsia="hr-HR"/>
        </w:rPr>
        <w:t xml:space="preserve"> Ako se pobija samo odluka o trošku, a radi se o sporu gdje stranke iznimno mogu podnijeti reviziju bez dopuštenja (čl. 382a. ZPP-a), mora se zatražiti dopuštenje izjavljivanja revizije (čl. 400. st. 2. ZPP-a). Uvijek kod podnošenja revizije treba provjeriti kada je donesena drugostupanjska odluka, jer samo u odnosu na pravomoćne drugostupanjske odluke koje su donesene prije 1. rujna 2019. se može direktno podnositi tzv. redovna ili tzv. izvanredna revizija prema ranijem pravnom uređenju revizije prije zadnje novele.</w:t>
      </w:r>
    </w:p>
    <w:p w:rsidR="00735607" w:rsidRPr="00735607" w:rsidRDefault="00735607" w:rsidP="00735607">
      <w:pPr>
        <w:spacing w:after="0" w:line="240" w:lineRule="auto"/>
        <w:contextualSpacing/>
        <w:jc w:val="both"/>
        <w:textAlignment w:val="baseline"/>
        <w:rPr>
          <w:rFonts w:ascii="Arial" w:eastAsia="Times New Roman" w:hAnsi="Arial" w:cs="Arial"/>
          <w:b/>
          <w:kern w:val="24"/>
          <w:sz w:val="24"/>
          <w:szCs w:val="24"/>
          <w:lang w:eastAsia="hr-HR"/>
        </w:rPr>
      </w:pPr>
    </w:p>
    <w:p w:rsidR="00735607" w:rsidRPr="00735607" w:rsidRDefault="00735607" w:rsidP="00735607">
      <w:pPr>
        <w:pStyle w:val="Naslov1"/>
        <w:rPr>
          <w:rFonts w:cs="Arial"/>
          <w:b/>
        </w:rPr>
      </w:pPr>
      <w:r w:rsidRPr="00735607">
        <w:rPr>
          <w:rFonts w:cs="Arial"/>
          <w:b/>
          <w:szCs w:val="24"/>
        </w:rPr>
        <w:tab/>
      </w:r>
      <w:bookmarkStart w:id="26" w:name="_Toc69195261"/>
      <w:r w:rsidRPr="00735607">
        <w:rPr>
          <w:rFonts w:cs="Arial"/>
          <w:b/>
        </w:rPr>
        <w:t>4.3. Kako pravilno sastaviti prijedlog za dopuštenje revizije</w:t>
      </w:r>
      <w:bookmarkEnd w:id="26"/>
    </w:p>
    <w:p w:rsidR="00735607" w:rsidRPr="00735607" w:rsidRDefault="00735607" w:rsidP="00735607">
      <w:pPr>
        <w:pStyle w:val="Naslov1"/>
        <w:rPr>
          <w:rFonts w:cs="Arial"/>
        </w:rPr>
      </w:pPr>
    </w:p>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r w:rsidRPr="00735607">
        <w:rPr>
          <w:rFonts w:ascii="Arial" w:eastAsia="Times New Roman" w:hAnsi="Arial" w:cs="Arial"/>
          <w:b/>
          <w:bCs/>
          <w:kern w:val="24"/>
          <w:sz w:val="28"/>
          <w:szCs w:val="28"/>
          <w:lang w:eastAsia="hr-HR"/>
        </w:rPr>
        <w:tab/>
      </w:r>
      <w:r w:rsidRPr="00735607">
        <w:rPr>
          <w:rFonts w:ascii="Arial" w:eastAsia="Times New Roman" w:hAnsi="Arial" w:cs="Arial"/>
          <w:kern w:val="24"/>
          <w:sz w:val="24"/>
          <w:szCs w:val="24"/>
          <w:lang w:eastAsia="hr-HR"/>
        </w:rPr>
        <w:t xml:space="preserve">Prvo treba provjeriti je li drugostupanjska odluka donesena nakon 1. rujna 2019., da li se radi o sporu iz čl. 382.a ZPP-a, ako se radi o rješenju je li se njime postupak o predmetu spora pravomoćno završava. Ako nema navedenih zapreka, potrebno je u prijedlogu kratko navesti odluke </w:t>
      </w:r>
      <w:proofErr w:type="spellStart"/>
      <w:r w:rsidRPr="00735607">
        <w:rPr>
          <w:rFonts w:ascii="Arial" w:eastAsia="Times New Roman" w:hAnsi="Arial" w:cs="Arial"/>
          <w:kern w:val="24"/>
          <w:sz w:val="24"/>
          <w:szCs w:val="24"/>
          <w:lang w:eastAsia="hr-HR"/>
        </w:rPr>
        <w:t>nižestupanjskih</w:t>
      </w:r>
      <w:proofErr w:type="spellEnd"/>
      <w:r w:rsidRPr="00735607">
        <w:rPr>
          <w:rFonts w:ascii="Arial" w:eastAsia="Times New Roman" w:hAnsi="Arial" w:cs="Arial"/>
          <w:kern w:val="24"/>
          <w:sz w:val="24"/>
          <w:szCs w:val="24"/>
          <w:lang w:eastAsia="hr-HR"/>
        </w:rPr>
        <w:t xml:space="preserve"> sudova i sporno pravno shvaćanje ili sporno </w:t>
      </w:r>
      <w:proofErr w:type="spellStart"/>
      <w:r w:rsidRPr="00735607">
        <w:rPr>
          <w:rFonts w:ascii="Arial" w:eastAsia="Times New Roman" w:hAnsi="Arial" w:cs="Arial"/>
          <w:kern w:val="24"/>
          <w:sz w:val="24"/>
          <w:szCs w:val="24"/>
          <w:lang w:eastAsia="hr-HR"/>
        </w:rPr>
        <w:t>postupovnopravno</w:t>
      </w:r>
      <w:proofErr w:type="spellEnd"/>
      <w:r w:rsidRPr="00735607">
        <w:rPr>
          <w:rFonts w:ascii="Arial" w:eastAsia="Times New Roman" w:hAnsi="Arial" w:cs="Arial"/>
          <w:kern w:val="24"/>
          <w:sz w:val="24"/>
          <w:szCs w:val="24"/>
          <w:lang w:eastAsia="hr-HR"/>
        </w:rPr>
        <w:t xml:space="preserve"> postupanje te jasno i određeno navesti </w:t>
      </w:r>
      <w:proofErr w:type="spellStart"/>
      <w:r w:rsidRPr="00735607">
        <w:rPr>
          <w:rFonts w:ascii="Arial" w:eastAsia="Times New Roman" w:hAnsi="Arial" w:cs="Arial"/>
          <w:kern w:val="24"/>
          <w:sz w:val="24"/>
          <w:szCs w:val="24"/>
          <w:lang w:eastAsia="hr-HR"/>
        </w:rPr>
        <w:t>postupovnopravno</w:t>
      </w:r>
      <w:proofErr w:type="spellEnd"/>
      <w:r w:rsidRPr="00735607">
        <w:rPr>
          <w:rFonts w:ascii="Arial" w:eastAsia="Times New Roman" w:hAnsi="Arial" w:cs="Arial"/>
          <w:kern w:val="24"/>
          <w:sz w:val="24"/>
          <w:szCs w:val="24"/>
          <w:lang w:eastAsia="hr-HR"/>
        </w:rPr>
        <w:t xml:space="preserve"> ili </w:t>
      </w:r>
      <w:proofErr w:type="spellStart"/>
      <w:r w:rsidRPr="00735607">
        <w:rPr>
          <w:rFonts w:ascii="Arial" w:eastAsia="Times New Roman" w:hAnsi="Arial" w:cs="Arial"/>
          <w:kern w:val="24"/>
          <w:sz w:val="24"/>
          <w:szCs w:val="24"/>
          <w:lang w:eastAsia="hr-HR"/>
        </w:rPr>
        <w:t>materijalnopravno</w:t>
      </w:r>
      <w:proofErr w:type="spellEnd"/>
      <w:r w:rsidRPr="00735607">
        <w:rPr>
          <w:rFonts w:ascii="Arial" w:eastAsia="Times New Roman" w:hAnsi="Arial" w:cs="Arial"/>
          <w:kern w:val="24"/>
          <w:sz w:val="24"/>
          <w:szCs w:val="24"/>
          <w:lang w:eastAsia="hr-HR"/>
        </w:rPr>
        <w:t xml:space="preserve"> pitanje. Pravno pitanje treba biti izdvojeno (najbolje u posebnom odlomku). Pravno pitanje treba biti takvo da o </w:t>
      </w:r>
      <w:r w:rsidRPr="00735607">
        <w:rPr>
          <w:rFonts w:ascii="Arial" w:eastAsia="Times New Roman" w:hAnsi="Arial" w:cs="Arial"/>
          <w:kern w:val="24"/>
          <w:sz w:val="24"/>
          <w:szCs w:val="24"/>
          <w:lang w:eastAsia="hr-HR"/>
        </w:rPr>
        <w:lastRenderedPageBreak/>
        <w:t>odgovoru na njega ovisi odluka u sporu (i to povoljnija za podnositelja).</w:t>
      </w:r>
      <w:r w:rsidRPr="00735607">
        <w:rPr>
          <w:rFonts w:ascii="Arial" w:eastAsia="Times New Roman" w:hAnsi="Arial" w:cs="Arial"/>
          <w:kern w:val="24"/>
          <w:sz w:val="24"/>
          <w:szCs w:val="24"/>
          <w:vertAlign w:val="superscript"/>
          <w:lang w:eastAsia="hr-HR"/>
        </w:rPr>
        <w:footnoteReference w:id="76"/>
      </w:r>
      <w:r w:rsidRPr="00735607">
        <w:rPr>
          <w:rFonts w:ascii="Arial" w:eastAsia="Times New Roman" w:hAnsi="Arial" w:cs="Arial"/>
          <w:kern w:val="24"/>
          <w:sz w:val="24"/>
          <w:szCs w:val="24"/>
          <w:lang w:eastAsia="hr-HR"/>
        </w:rPr>
        <w:t xml:space="preserve"> Postavljeno pravno pitanje ne smije biti činjenične naravi, odnosno da odgovor na njega ovisi o konkretnim okolnostima slučaja.</w:t>
      </w:r>
      <w:r w:rsidRPr="00735607">
        <w:rPr>
          <w:rFonts w:ascii="Arial" w:eastAsia="Times New Roman" w:hAnsi="Arial" w:cs="Arial"/>
          <w:kern w:val="24"/>
          <w:sz w:val="24"/>
          <w:szCs w:val="24"/>
          <w:vertAlign w:val="superscript"/>
          <w:lang w:eastAsia="hr-HR"/>
        </w:rPr>
        <w:footnoteReference w:id="77"/>
      </w:r>
      <w:r w:rsidRPr="00735607">
        <w:rPr>
          <w:rFonts w:ascii="Arial" w:eastAsia="Times New Roman" w:hAnsi="Arial" w:cs="Arial"/>
          <w:kern w:val="24"/>
          <w:sz w:val="24"/>
          <w:szCs w:val="24"/>
          <w:lang w:eastAsia="hr-HR"/>
        </w:rPr>
        <w:t xml:space="preserve"> </w:t>
      </w:r>
    </w:p>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p>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r w:rsidRPr="00735607">
        <w:rPr>
          <w:rFonts w:ascii="Arial" w:eastAsia="Times New Roman" w:hAnsi="Arial" w:cs="Arial"/>
          <w:kern w:val="24"/>
          <w:sz w:val="24"/>
          <w:szCs w:val="24"/>
          <w:lang w:eastAsia="hr-HR"/>
        </w:rPr>
        <w:tab/>
        <w:t>U prijedlogu za dopuštenje revizije moraju se određeno izložiti razlozi zbog čega je postavljeno pravno pitanje važno u smislu čl. 385a st. 1. ZPP-a. Ako je pobijana odluka u suprotnosti s pravnim shvaćanjem VSRH i njegovim odlukama treba navesti jednu ili više takvih odluka ili pravnih stajališta građanskog odjela VSRH.</w:t>
      </w:r>
      <w:r w:rsidRPr="00735607">
        <w:rPr>
          <w:rFonts w:ascii="Arial" w:eastAsia="Times New Roman" w:hAnsi="Arial" w:cs="Arial"/>
          <w:kern w:val="24"/>
          <w:sz w:val="24"/>
          <w:szCs w:val="24"/>
          <w:vertAlign w:val="superscript"/>
          <w:lang w:eastAsia="hr-HR"/>
        </w:rPr>
        <w:footnoteReference w:id="78"/>
      </w:r>
      <w:r w:rsidRPr="00735607">
        <w:rPr>
          <w:rFonts w:ascii="Arial" w:eastAsia="Times New Roman" w:hAnsi="Arial" w:cs="Arial"/>
          <w:kern w:val="24"/>
          <w:sz w:val="24"/>
          <w:szCs w:val="24"/>
          <w:lang w:eastAsia="hr-HR"/>
        </w:rPr>
        <w:t xml:space="preserve"> Ako postoji nejedinstvena praksa viših sudova i nema prakse VSRH, treba navesti suprotne odluke viših sudova. Ako nema nejedinstvene prakse viših sudova i nema prakse VSRH treba obrazložiti zbog čega je važno pitanje u smislu čl. 385. st. 1. ZPP-a (velik broj istovrsnih predmeta, razvoj prava, gruba povreda </w:t>
      </w:r>
      <w:proofErr w:type="spellStart"/>
      <w:r w:rsidRPr="00735607">
        <w:rPr>
          <w:rFonts w:ascii="Arial" w:eastAsia="Times New Roman" w:hAnsi="Arial" w:cs="Arial"/>
          <w:kern w:val="24"/>
          <w:sz w:val="24"/>
          <w:szCs w:val="24"/>
          <w:lang w:eastAsia="hr-HR"/>
        </w:rPr>
        <w:t>postupovnog</w:t>
      </w:r>
      <w:proofErr w:type="spellEnd"/>
      <w:r w:rsidRPr="00735607">
        <w:rPr>
          <w:rFonts w:ascii="Arial" w:eastAsia="Times New Roman" w:hAnsi="Arial" w:cs="Arial"/>
          <w:kern w:val="24"/>
          <w:sz w:val="24"/>
          <w:szCs w:val="24"/>
          <w:lang w:eastAsia="hr-HR"/>
        </w:rPr>
        <w:t xml:space="preserve"> ili materijalnog prava i sl.). Ako je pobijana odluka u skladu s pravnim shvaćanjem VSRH, ali postoje razlozi za preispitivanje takvog pravnog shvaćanja zbog promjene u zakonodavstvu, odluke Ustavnog suda RH, odluka SEU i ESLJP ili međunarodnih sporazuma – treba navesti te promjene i eventualne odluke. Odluke na koje se stranka poziva u prijedlogu za dopuštenje revizije kao razlog važnosti ne moraju biti priložene, ali moraju biti navedene. Ne može se stranka pozivati samo na to da je pobijana odluka u suprotnosti s praksom VSRH. </w:t>
      </w:r>
    </w:p>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p>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r w:rsidRPr="00735607">
        <w:rPr>
          <w:rFonts w:ascii="Arial" w:eastAsia="Times New Roman" w:hAnsi="Arial" w:cs="Arial"/>
          <w:kern w:val="24"/>
          <w:sz w:val="24"/>
          <w:szCs w:val="24"/>
          <w:lang w:eastAsia="hr-HR"/>
        </w:rPr>
        <w:lastRenderedPageBreak/>
        <w:tab/>
        <w:t>Prijedlog za dopuštenje revizije nije revizija, te se u njemu ne treba iznositi sva pravna argumentacija zašto treba prihvatiti buduću reviziju. Navodi se samo kratko što je pobijanom odlukom odlučeno, što je sporno te pravno pitanje i razlozi važnosti u vezi tog pitanja (u prijedlogu za dopuštenje revizije potrebno je uvjeriti VSRH da je postavljeno pravno pitanje važno za osiguranje jedinstvene primjene prava i ravnopravnost svih u njegovoj primjeni ili za razvoj prava kroz sudsku praksu). Ne treba navoditi veliki broj nepotrebnih pitanja bez razloga važnosti i iznositi nepotrebne argumentacije u vezi pitanja o kojima ne ovisi odluka u sporu ili su činjenične naravi i sl.</w:t>
      </w:r>
    </w:p>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p>
    <w:p w:rsidR="00735607" w:rsidRPr="00735607" w:rsidRDefault="00735607" w:rsidP="00735607">
      <w:pPr>
        <w:pStyle w:val="Naslov1"/>
        <w:rPr>
          <w:rFonts w:cs="Arial"/>
          <w:b/>
        </w:rPr>
      </w:pPr>
      <w:r w:rsidRPr="00735607">
        <w:rPr>
          <w:rFonts w:cs="Arial"/>
          <w:b/>
          <w:szCs w:val="24"/>
        </w:rPr>
        <w:tab/>
      </w:r>
      <w:bookmarkStart w:id="27" w:name="_Toc69195262"/>
      <w:r w:rsidRPr="00735607">
        <w:rPr>
          <w:rFonts w:cs="Arial"/>
          <w:b/>
        </w:rPr>
        <w:t>4.4. Kako pravilno sastaviti reviziju</w:t>
      </w:r>
      <w:bookmarkEnd w:id="27"/>
    </w:p>
    <w:p w:rsidR="00735607" w:rsidRPr="00735607" w:rsidRDefault="00735607" w:rsidP="00735607">
      <w:pPr>
        <w:spacing w:after="0" w:line="240" w:lineRule="auto"/>
        <w:contextualSpacing/>
        <w:jc w:val="both"/>
        <w:textAlignment w:val="baseline"/>
        <w:rPr>
          <w:rFonts w:ascii="Arial" w:eastAsia="Times New Roman" w:hAnsi="Arial" w:cs="Arial"/>
          <w:b/>
          <w:bCs/>
          <w:kern w:val="24"/>
          <w:sz w:val="28"/>
          <w:szCs w:val="28"/>
          <w:lang w:eastAsia="hr-HR"/>
        </w:rPr>
      </w:pPr>
    </w:p>
    <w:p w:rsidR="00735607" w:rsidRPr="00735607" w:rsidRDefault="00735607" w:rsidP="00735607">
      <w:pPr>
        <w:spacing w:after="0" w:line="240" w:lineRule="auto"/>
        <w:contextualSpacing/>
        <w:jc w:val="both"/>
        <w:textAlignment w:val="baseline"/>
        <w:rPr>
          <w:rFonts w:ascii="Arial" w:eastAsia="Times New Roman" w:hAnsi="Arial" w:cs="Arial"/>
          <w:b/>
          <w:bCs/>
          <w:kern w:val="24"/>
          <w:sz w:val="28"/>
          <w:szCs w:val="28"/>
          <w:lang w:eastAsia="hr-HR"/>
        </w:rPr>
      </w:pPr>
      <w:r w:rsidRPr="00735607">
        <w:rPr>
          <w:rFonts w:ascii="Arial" w:eastAsia="Times New Roman" w:hAnsi="Arial" w:cs="Arial"/>
          <w:b/>
          <w:bCs/>
          <w:kern w:val="24"/>
          <w:sz w:val="28"/>
          <w:szCs w:val="28"/>
          <w:lang w:eastAsia="hr-HR"/>
        </w:rPr>
        <w:tab/>
      </w:r>
      <w:r w:rsidRPr="00735607">
        <w:rPr>
          <w:rFonts w:ascii="Arial" w:eastAsia="Times New Roman" w:hAnsi="Arial" w:cs="Arial"/>
          <w:kern w:val="24"/>
          <w:sz w:val="24"/>
          <w:szCs w:val="24"/>
          <w:lang w:eastAsia="hr-HR"/>
        </w:rPr>
        <w:t>Nakon što je dopušteno izjavljivanje revizije, isključivo reviziju treba temeljiti na pravnom pitanju zbog kojeg je revizija dopuštena. Nikako se ne smije reviziju temeljiti na pitanjima u odnosu na koja revizija nije dopuštena ili iz razloga kao za reviziju iz čl. 382a ZPP-a.</w:t>
      </w:r>
      <w:r w:rsidRPr="00735607">
        <w:rPr>
          <w:rFonts w:ascii="Arial" w:eastAsia="Times New Roman" w:hAnsi="Arial" w:cs="Arial"/>
          <w:kern w:val="24"/>
          <w:sz w:val="28"/>
          <w:szCs w:val="28"/>
          <w:lang w:eastAsia="hr-HR"/>
        </w:rPr>
        <w:t xml:space="preserve"> </w:t>
      </w:r>
      <w:r w:rsidRPr="00735607">
        <w:rPr>
          <w:rFonts w:ascii="Arial" w:eastAsia="Times New Roman" w:hAnsi="Arial" w:cs="Arial"/>
          <w:kern w:val="24"/>
          <w:sz w:val="24"/>
          <w:szCs w:val="24"/>
          <w:lang w:eastAsia="hr-HR"/>
        </w:rPr>
        <w:t>U reviziji po dopuštenju se šire navode razlozi zbog čega podnositelj smatra da je revizija osnovana u odnosu na pravno pitanje zbog kojeg je dopuštena. Kod sastavljanja revizije iz čl. 382a ZPP-a (revizije po zakonu ili izravne revizije) primarno je potrebno odrediti vrstu spora, odnosno radi li se o sporu iz čl. 382a st. 1. ZPP-a.</w:t>
      </w:r>
      <w:r w:rsidRPr="00735607">
        <w:rPr>
          <w:rFonts w:ascii="Arial" w:eastAsia="Times New Roman" w:hAnsi="Arial" w:cs="Arial"/>
          <w:kern w:val="24"/>
          <w:sz w:val="24"/>
          <w:szCs w:val="24"/>
          <w:vertAlign w:val="superscript"/>
          <w:lang w:eastAsia="hr-HR"/>
        </w:rPr>
        <w:footnoteReference w:id="79"/>
      </w:r>
      <w:r w:rsidRPr="00735607">
        <w:rPr>
          <w:rFonts w:ascii="Arial" w:eastAsia="Times New Roman" w:hAnsi="Arial" w:cs="Arial"/>
          <w:kern w:val="24"/>
          <w:sz w:val="24"/>
          <w:szCs w:val="24"/>
          <w:lang w:eastAsia="hr-HR"/>
        </w:rPr>
        <w:t xml:space="preserve"> U reviziji iz čl. 382a ZPP-a navode se razlozi iz čl. 386. st. 1. ZPP-a (kao kod bivše tzv. redovne revizije). Isto tako revizija po dopuštenju dobrim je dijelom istovrsna bivšoj tzv. izvanrednoj reviziju uz razliku da je sada podnositelj vezan pravnim pitanjem zbog kojeg je revizija dopuštena.</w:t>
      </w:r>
    </w:p>
    <w:p w:rsidR="00735607" w:rsidRPr="00735607" w:rsidRDefault="00735607" w:rsidP="00735607">
      <w:pPr>
        <w:spacing w:after="0" w:line="240" w:lineRule="auto"/>
        <w:contextualSpacing/>
        <w:jc w:val="both"/>
        <w:textAlignment w:val="baseline"/>
        <w:rPr>
          <w:rFonts w:ascii="Arial" w:eastAsia="Times New Roman" w:hAnsi="Arial" w:cs="Arial"/>
          <w:b/>
          <w:bCs/>
          <w:kern w:val="24"/>
          <w:sz w:val="28"/>
          <w:szCs w:val="28"/>
          <w:lang w:eastAsia="hr-HR"/>
        </w:rPr>
      </w:pPr>
    </w:p>
    <w:p w:rsidR="00735607" w:rsidRPr="00735607" w:rsidRDefault="00735607" w:rsidP="00735607">
      <w:pPr>
        <w:pStyle w:val="Naslov1"/>
        <w:rPr>
          <w:rFonts w:cs="Arial"/>
          <w:b/>
        </w:rPr>
      </w:pPr>
      <w:r w:rsidRPr="00735607">
        <w:rPr>
          <w:rFonts w:cs="Arial"/>
          <w:szCs w:val="24"/>
        </w:rPr>
        <w:tab/>
      </w:r>
      <w:bookmarkStart w:id="28" w:name="_Toc69195263"/>
      <w:r w:rsidRPr="00735607">
        <w:rPr>
          <w:rFonts w:cs="Arial"/>
          <w:b/>
        </w:rPr>
        <w:t>5. Zaključna razmatranja</w:t>
      </w:r>
      <w:bookmarkEnd w:id="28"/>
    </w:p>
    <w:p w:rsidR="00735607" w:rsidRPr="00735607" w:rsidRDefault="00735607" w:rsidP="00735607">
      <w:pPr>
        <w:spacing w:after="0" w:line="240" w:lineRule="auto"/>
        <w:contextualSpacing/>
        <w:jc w:val="both"/>
        <w:textAlignment w:val="baseline"/>
        <w:rPr>
          <w:rFonts w:ascii="Arial" w:eastAsia="Times New Roman" w:hAnsi="Arial" w:cs="Arial"/>
          <w:b/>
          <w:bCs/>
          <w:sz w:val="28"/>
          <w:szCs w:val="28"/>
          <w:lang w:eastAsia="hr-HR"/>
        </w:rPr>
      </w:pPr>
    </w:p>
    <w:p w:rsidR="00735607" w:rsidRPr="00735607" w:rsidRDefault="00735607" w:rsidP="00735607">
      <w:pPr>
        <w:spacing w:after="0" w:line="240" w:lineRule="auto"/>
        <w:contextualSpacing/>
        <w:jc w:val="both"/>
        <w:textAlignment w:val="baseline"/>
        <w:rPr>
          <w:rFonts w:ascii="Arial" w:eastAsia="Times New Roman" w:hAnsi="Arial" w:cs="Arial"/>
          <w:sz w:val="24"/>
          <w:szCs w:val="24"/>
          <w:lang w:eastAsia="hr-HR"/>
        </w:rPr>
      </w:pPr>
      <w:r w:rsidRPr="00735607">
        <w:rPr>
          <w:rFonts w:ascii="Arial" w:eastAsia="Times New Roman" w:hAnsi="Arial" w:cs="Arial"/>
          <w:sz w:val="24"/>
          <w:szCs w:val="24"/>
          <w:lang w:eastAsia="hr-HR"/>
        </w:rPr>
        <w:tab/>
        <w:t>Novelom ZPP-a iz 2019. u hrvatskom pravnom sustavu došlo je do bitne promjene pravne regulative revizije kao izvanrednog pravnog lijeka. Kao osnovni tip revizije uvedena je revizija po dopuštenju VSRH, odnosno došlo je do odvajanja odlučivanja o dopuštenosti revizije od eventualnog odlučivanja o njenoj osnovanosti. Međutim, zakonodavac je ipak propisao iznimke od osnovnog načina odlučivanja o reviziji za četiri vrste sporova u kojima se revizija može podnijeti izravno bez prethodnog dopuštenja VSRH. Cilj i svrha novog koncepta revizije je prvenstveno u ostvarenju ustavne uloge VSRH u ujednačavanju sudske prakse u RH i ostvarenju jedinstvene primjene prava i ravnopravnosti svih u njegovoj primjeni. Kod odlučivanja o reviziji prednost se daje javnom interesu, iako se i dalje zadržava privatni interes obzirom da odluka o nekom pravnom pitanju mora biti važna za odluku u konkretnom sporu.</w:t>
      </w:r>
    </w:p>
    <w:p w:rsidR="00735607" w:rsidRPr="00735607" w:rsidRDefault="00735607" w:rsidP="00735607">
      <w:pPr>
        <w:spacing w:after="0" w:line="240" w:lineRule="auto"/>
        <w:contextualSpacing/>
        <w:jc w:val="both"/>
        <w:textAlignment w:val="baseline"/>
        <w:rPr>
          <w:rFonts w:ascii="Arial" w:eastAsia="Times New Roman" w:hAnsi="Arial" w:cs="Arial"/>
          <w:sz w:val="24"/>
          <w:szCs w:val="24"/>
          <w:lang w:eastAsia="hr-HR"/>
        </w:rPr>
      </w:pPr>
    </w:p>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r w:rsidRPr="00735607">
        <w:rPr>
          <w:rFonts w:ascii="Arial" w:eastAsia="Times New Roman" w:hAnsi="Arial" w:cs="Arial"/>
          <w:sz w:val="24"/>
          <w:szCs w:val="24"/>
          <w:lang w:eastAsia="hr-HR"/>
        </w:rPr>
        <w:tab/>
        <w:t xml:space="preserve">U godinu i pol primjene novog koncepta revizije VSRH je formirao određenu sudsku praksu kod odlučivanja o prijedlogu za dopuštenje revizije, a stranke su kroz to razdoblje mogle uočiti greške u sastavljanju prijedloga. U 2020. godini u 277. </w:t>
      </w:r>
      <w:r w:rsidRPr="00735607">
        <w:rPr>
          <w:rFonts w:ascii="Arial" w:eastAsia="Times New Roman" w:hAnsi="Arial" w:cs="Arial"/>
          <w:sz w:val="24"/>
          <w:szCs w:val="24"/>
          <w:lang w:eastAsia="hr-HR"/>
        </w:rPr>
        <w:lastRenderedPageBreak/>
        <w:t xml:space="preserve">predmeta VSRH je dopustio izjavljivanje revizije, a što je u 11,6% ukupno riješenih predmeta povodom prijedloga za dopuštenje revizije. Dakle, u gotovo 90% slučajeva prijedlog za dopuštenje revizije je odbačen kao nedopušten iz formalnih razloga ili meritorno kada se nije radilo o pravnom pitanju koje bi bilo važno za odluku u sporu i za osiguranje jedinstvene primjene prava i ravnopravnosti svih u njegovoj primjeni ili za razvoj prava kroz sudsku praksu. </w:t>
      </w:r>
      <w:r w:rsidRPr="00735607">
        <w:rPr>
          <w:rFonts w:ascii="Arial" w:eastAsia="Times New Roman" w:hAnsi="Arial" w:cs="Arial"/>
          <w:kern w:val="24"/>
          <w:sz w:val="24"/>
          <w:szCs w:val="24"/>
          <w:lang w:eastAsia="hr-HR"/>
        </w:rPr>
        <w:t>Najučestaliji razlog formalnog odbacivanja prijedloga za dopuštenje revizije je bio zbog toga jer prijedlog nije sadržavao pretpostavke iz čl. 387. st. 3. ZPP-a. Razlozi meritornog odbacivanja prijedloga za dopuštenje odnosili su se na to da je pravno pitanje činjenične naravi te se ne može dati jednoznačan odgovor, da o pitanju ne ovisi odluka o sporu, da je pobijana odluka u skladu s već prihvaćenom praksom VSRH i sl. VSRH je dopuštao reviziju iz svih razloga koji su primjerice navedeni u čl. 385a st. 1. ZPP-a, ali isto tako i izvan toga u slučajevima kada je procijenio da su pravna pitanja od značaja za razvoj prava kroz sudsku praksu.</w:t>
      </w:r>
    </w:p>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p>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r w:rsidRPr="00735607">
        <w:rPr>
          <w:rFonts w:ascii="Arial" w:eastAsia="Times New Roman" w:hAnsi="Arial" w:cs="Arial"/>
          <w:kern w:val="24"/>
          <w:sz w:val="24"/>
          <w:szCs w:val="24"/>
          <w:lang w:eastAsia="hr-HR"/>
        </w:rPr>
        <w:tab/>
        <w:t xml:space="preserve">U svakom slučaju protekom početnog razdoblja primjene novog koncepta revizije VSRH je uskladio svoju praksu kod odlučivanja o prijedlogu za dopuštenje, a stranke su uglavnom ispravile početne greške kod sastavljanja prijedloga za dopuštenje. Domašaji novog pravnog uređenje revizije u odnosu na ujednačavanje sudske prakse, smanjenja broja spisa u VSRH i skraćivanju rokova odlučivanja moći će se vrednovati u punom opsegu tek protekom jednog dužeg razdoblja. </w:t>
      </w:r>
    </w:p>
    <w:p w:rsidR="00735607" w:rsidRPr="00735607" w:rsidRDefault="00735607" w:rsidP="00735607">
      <w:pPr>
        <w:spacing w:after="0" w:line="240" w:lineRule="auto"/>
        <w:contextualSpacing/>
        <w:jc w:val="both"/>
        <w:textAlignment w:val="baseline"/>
        <w:rPr>
          <w:rFonts w:ascii="Arial" w:eastAsia="Times New Roman" w:hAnsi="Arial" w:cs="Arial"/>
          <w:sz w:val="24"/>
          <w:szCs w:val="24"/>
          <w:lang w:eastAsia="hr-HR"/>
        </w:rPr>
      </w:pPr>
    </w:p>
    <w:p w:rsidR="00735607" w:rsidRPr="00735607" w:rsidRDefault="00735607" w:rsidP="00735607">
      <w:pPr>
        <w:spacing w:after="0" w:line="240" w:lineRule="auto"/>
        <w:contextualSpacing/>
        <w:jc w:val="both"/>
        <w:textAlignment w:val="baseline"/>
        <w:rPr>
          <w:rFonts w:ascii="Arial" w:eastAsia="Times New Roman" w:hAnsi="Arial" w:cs="Arial"/>
          <w:sz w:val="24"/>
          <w:szCs w:val="24"/>
          <w:lang w:eastAsia="hr-HR"/>
        </w:rPr>
      </w:pPr>
    </w:p>
    <w:p w:rsidR="00735607" w:rsidRPr="00735607" w:rsidRDefault="00735607" w:rsidP="00735607">
      <w:pPr>
        <w:spacing w:after="0" w:line="240" w:lineRule="auto"/>
        <w:contextualSpacing/>
        <w:jc w:val="both"/>
        <w:textAlignment w:val="baseline"/>
        <w:rPr>
          <w:rFonts w:ascii="Arial" w:eastAsia="Times New Roman" w:hAnsi="Arial" w:cs="Arial"/>
          <w:sz w:val="24"/>
          <w:szCs w:val="24"/>
          <w:lang w:eastAsia="hr-HR"/>
        </w:rPr>
      </w:pPr>
      <w:r w:rsidRPr="00735607">
        <w:rPr>
          <w:rFonts w:ascii="Arial" w:eastAsia="Times New Roman" w:hAnsi="Arial" w:cs="Arial"/>
          <w:sz w:val="24"/>
          <w:szCs w:val="24"/>
          <w:lang w:eastAsia="hr-HR"/>
        </w:rPr>
        <w:tab/>
      </w:r>
    </w:p>
    <w:p w:rsidR="00735607" w:rsidRPr="00735607" w:rsidRDefault="00735607" w:rsidP="00735607">
      <w:pPr>
        <w:spacing w:after="0" w:line="240" w:lineRule="auto"/>
        <w:jc w:val="both"/>
        <w:rPr>
          <w:rFonts w:ascii="Arial" w:eastAsia="Calibri" w:hAnsi="Arial" w:cs="Arial"/>
          <w:b/>
          <w:bCs/>
          <w:sz w:val="28"/>
          <w:szCs w:val="28"/>
        </w:rPr>
      </w:pPr>
    </w:p>
    <w:p w:rsidR="00735607" w:rsidRPr="00735607" w:rsidRDefault="00735607" w:rsidP="00735607">
      <w:pPr>
        <w:tabs>
          <w:tab w:val="left" w:pos="3260"/>
        </w:tabs>
        <w:spacing w:after="0" w:line="240" w:lineRule="auto"/>
        <w:jc w:val="both"/>
        <w:rPr>
          <w:rFonts w:ascii="Arial" w:eastAsia="Times New Roman" w:hAnsi="Arial" w:cs="Arial"/>
          <w:sz w:val="24"/>
          <w:szCs w:val="24"/>
          <w:lang w:eastAsia="hr-HR"/>
        </w:rPr>
      </w:pPr>
    </w:p>
    <w:p w:rsidR="00735607" w:rsidRPr="00735607" w:rsidRDefault="00735607" w:rsidP="00735607">
      <w:pPr>
        <w:spacing w:after="0" w:line="240" w:lineRule="auto"/>
        <w:rPr>
          <w:rFonts w:ascii="Arial" w:eastAsia="Times New Roman" w:hAnsi="Arial" w:cs="Arial"/>
          <w:sz w:val="24"/>
          <w:szCs w:val="24"/>
          <w:lang w:eastAsia="hr-HR"/>
        </w:rPr>
      </w:pPr>
    </w:p>
    <w:p w:rsidR="00735607" w:rsidRPr="00735607" w:rsidRDefault="00735607" w:rsidP="00735607">
      <w:pPr>
        <w:spacing w:after="0" w:line="240" w:lineRule="auto"/>
        <w:rPr>
          <w:rFonts w:ascii="Arial" w:eastAsia="Times New Roman" w:hAnsi="Arial" w:cs="Arial"/>
          <w:sz w:val="24"/>
          <w:szCs w:val="24"/>
          <w:lang w:eastAsia="hr-HR"/>
        </w:rPr>
      </w:pPr>
    </w:p>
    <w:p w:rsidR="00735607" w:rsidRPr="00735607" w:rsidRDefault="00735607" w:rsidP="00735607">
      <w:pPr>
        <w:spacing w:after="0" w:line="240" w:lineRule="auto"/>
        <w:rPr>
          <w:rFonts w:ascii="Arial" w:eastAsia="Times New Roman" w:hAnsi="Arial" w:cs="Arial"/>
          <w:sz w:val="24"/>
          <w:szCs w:val="24"/>
          <w:lang w:eastAsia="hr-HR"/>
        </w:rPr>
      </w:pPr>
    </w:p>
    <w:p w:rsidR="00735607" w:rsidRPr="00735607" w:rsidRDefault="00735607" w:rsidP="00735607">
      <w:pPr>
        <w:spacing w:after="0" w:line="240" w:lineRule="auto"/>
        <w:rPr>
          <w:rFonts w:ascii="Arial" w:eastAsia="Times New Roman" w:hAnsi="Arial" w:cs="Arial"/>
          <w:sz w:val="24"/>
          <w:szCs w:val="24"/>
          <w:lang w:eastAsia="hr-HR"/>
        </w:rPr>
      </w:pPr>
    </w:p>
    <w:p w:rsidR="00735607" w:rsidRPr="00735607" w:rsidRDefault="00735607" w:rsidP="00735607">
      <w:pPr>
        <w:spacing w:after="0" w:line="240" w:lineRule="auto"/>
        <w:rPr>
          <w:rFonts w:ascii="Arial" w:eastAsia="Times New Roman" w:hAnsi="Arial" w:cs="Arial"/>
          <w:sz w:val="24"/>
          <w:szCs w:val="24"/>
          <w:lang w:eastAsia="hr-HR"/>
        </w:rPr>
      </w:pPr>
    </w:p>
    <w:p w:rsidR="00735607" w:rsidRPr="00735607" w:rsidRDefault="00735607" w:rsidP="00735607">
      <w:pPr>
        <w:spacing w:after="0" w:line="240" w:lineRule="auto"/>
        <w:rPr>
          <w:rFonts w:ascii="Arial" w:eastAsia="Times New Roman" w:hAnsi="Arial" w:cs="Arial"/>
          <w:sz w:val="24"/>
          <w:szCs w:val="24"/>
          <w:lang w:eastAsia="hr-HR"/>
        </w:rPr>
      </w:pPr>
    </w:p>
    <w:p w:rsidR="00735607" w:rsidRPr="00735607" w:rsidRDefault="00735607" w:rsidP="00735607">
      <w:pPr>
        <w:spacing w:after="0" w:line="240" w:lineRule="auto"/>
        <w:rPr>
          <w:rFonts w:ascii="Arial" w:eastAsia="Times New Roman" w:hAnsi="Arial" w:cs="Arial"/>
          <w:sz w:val="24"/>
          <w:szCs w:val="24"/>
          <w:lang w:eastAsia="hr-HR"/>
        </w:rPr>
      </w:pPr>
    </w:p>
    <w:p w:rsidR="00735607" w:rsidRPr="00735607" w:rsidRDefault="00735607" w:rsidP="00735607">
      <w:pPr>
        <w:spacing w:after="0" w:line="240" w:lineRule="auto"/>
        <w:rPr>
          <w:rFonts w:ascii="Arial" w:eastAsia="Times New Roman" w:hAnsi="Arial" w:cs="Arial"/>
          <w:sz w:val="24"/>
          <w:szCs w:val="24"/>
          <w:lang w:eastAsia="hr-HR"/>
        </w:rPr>
      </w:pPr>
    </w:p>
    <w:p w:rsidR="00735607" w:rsidRPr="00735607" w:rsidRDefault="00735607" w:rsidP="00735607">
      <w:pPr>
        <w:spacing w:after="0" w:line="240" w:lineRule="auto"/>
        <w:rPr>
          <w:rFonts w:ascii="Arial" w:eastAsia="Times New Roman" w:hAnsi="Arial" w:cs="Arial"/>
          <w:sz w:val="24"/>
          <w:szCs w:val="24"/>
          <w:lang w:eastAsia="hr-HR"/>
        </w:rPr>
      </w:pPr>
    </w:p>
    <w:p w:rsidR="00735607" w:rsidRPr="00735607" w:rsidRDefault="00735607" w:rsidP="00735607">
      <w:pPr>
        <w:spacing w:after="0" w:line="240" w:lineRule="auto"/>
        <w:rPr>
          <w:rFonts w:ascii="Arial" w:eastAsia="Times New Roman" w:hAnsi="Arial" w:cs="Arial"/>
          <w:sz w:val="24"/>
          <w:szCs w:val="24"/>
          <w:lang w:eastAsia="hr-HR"/>
        </w:rPr>
      </w:pPr>
    </w:p>
    <w:p w:rsidR="00735607" w:rsidRPr="00735607" w:rsidRDefault="00735607" w:rsidP="00735607">
      <w:pPr>
        <w:spacing w:after="0" w:line="240" w:lineRule="auto"/>
        <w:rPr>
          <w:rFonts w:ascii="Arial" w:eastAsia="Times New Roman" w:hAnsi="Arial" w:cs="Arial"/>
          <w:sz w:val="24"/>
          <w:szCs w:val="24"/>
          <w:lang w:eastAsia="hr-HR"/>
        </w:rPr>
      </w:pPr>
    </w:p>
    <w:p w:rsidR="00735607" w:rsidRPr="00735607" w:rsidRDefault="00735607" w:rsidP="00735607">
      <w:pPr>
        <w:spacing w:after="0" w:line="240" w:lineRule="auto"/>
        <w:jc w:val="center"/>
        <w:rPr>
          <w:rFonts w:ascii="Arial" w:eastAsia="Times New Roman" w:hAnsi="Arial" w:cs="Arial"/>
          <w:sz w:val="24"/>
          <w:szCs w:val="24"/>
          <w:lang w:eastAsia="hr-HR"/>
        </w:rPr>
      </w:pPr>
    </w:p>
    <w:p w:rsidR="00735607" w:rsidRPr="00735607" w:rsidRDefault="00735607" w:rsidP="00735607">
      <w:pPr>
        <w:spacing w:after="0" w:line="240" w:lineRule="auto"/>
        <w:jc w:val="center"/>
        <w:rPr>
          <w:rFonts w:ascii="Arial" w:eastAsia="Times New Roman" w:hAnsi="Arial" w:cs="Arial"/>
          <w:sz w:val="24"/>
          <w:szCs w:val="24"/>
          <w:lang w:eastAsia="hr-HR"/>
        </w:rPr>
      </w:pPr>
    </w:p>
    <w:p w:rsidR="00735607" w:rsidRPr="00735607" w:rsidRDefault="00735607" w:rsidP="00735607">
      <w:pPr>
        <w:spacing w:after="0" w:line="240" w:lineRule="auto"/>
        <w:jc w:val="center"/>
        <w:rPr>
          <w:rFonts w:ascii="Arial" w:eastAsia="Times New Roman" w:hAnsi="Arial" w:cs="Arial"/>
          <w:sz w:val="24"/>
          <w:szCs w:val="24"/>
          <w:lang w:eastAsia="hr-HR"/>
        </w:rPr>
      </w:pPr>
    </w:p>
    <w:p w:rsidR="00735607" w:rsidRPr="00735607" w:rsidRDefault="00735607" w:rsidP="00735607">
      <w:pPr>
        <w:spacing w:after="0" w:line="240" w:lineRule="auto"/>
        <w:jc w:val="center"/>
        <w:rPr>
          <w:rFonts w:ascii="Arial" w:eastAsia="Times New Roman" w:hAnsi="Arial" w:cs="Arial"/>
          <w:sz w:val="24"/>
          <w:szCs w:val="24"/>
          <w:lang w:eastAsia="hr-HR"/>
        </w:rPr>
      </w:pPr>
    </w:p>
    <w:p w:rsidR="00735607" w:rsidRPr="00735607" w:rsidRDefault="00735607" w:rsidP="00735607">
      <w:pPr>
        <w:spacing w:after="0" w:line="240" w:lineRule="auto"/>
        <w:jc w:val="center"/>
        <w:rPr>
          <w:rFonts w:ascii="Arial" w:eastAsia="Times New Roman" w:hAnsi="Arial" w:cs="Arial"/>
          <w:sz w:val="24"/>
          <w:szCs w:val="24"/>
          <w:lang w:eastAsia="hr-HR"/>
        </w:rPr>
      </w:pPr>
    </w:p>
    <w:p w:rsidR="00735607" w:rsidRPr="00735607" w:rsidRDefault="00735607" w:rsidP="00735607">
      <w:pPr>
        <w:spacing w:after="0" w:line="240" w:lineRule="auto"/>
        <w:jc w:val="center"/>
        <w:rPr>
          <w:rFonts w:ascii="Arial" w:eastAsia="Times New Roman" w:hAnsi="Arial" w:cs="Arial"/>
          <w:sz w:val="24"/>
          <w:szCs w:val="24"/>
          <w:lang w:eastAsia="hr-HR"/>
        </w:rPr>
      </w:pPr>
    </w:p>
    <w:p w:rsidR="00735607" w:rsidRPr="00735607" w:rsidRDefault="00735607" w:rsidP="00735607">
      <w:pPr>
        <w:spacing w:after="0" w:line="240" w:lineRule="auto"/>
        <w:jc w:val="center"/>
        <w:rPr>
          <w:rFonts w:ascii="Arial" w:eastAsia="Times New Roman" w:hAnsi="Arial" w:cs="Arial"/>
          <w:sz w:val="24"/>
          <w:szCs w:val="24"/>
          <w:lang w:eastAsia="hr-HR"/>
        </w:rPr>
      </w:pPr>
    </w:p>
    <w:p w:rsidR="00735607" w:rsidRPr="00735607" w:rsidRDefault="00735607" w:rsidP="00735607">
      <w:pPr>
        <w:spacing w:after="0" w:line="240" w:lineRule="auto"/>
        <w:jc w:val="center"/>
        <w:rPr>
          <w:rFonts w:ascii="Arial" w:eastAsia="Times New Roman" w:hAnsi="Arial" w:cs="Arial"/>
          <w:sz w:val="24"/>
          <w:szCs w:val="24"/>
          <w:lang w:eastAsia="hr-HR"/>
        </w:rPr>
      </w:pPr>
    </w:p>
    <w:p w:rsidR="00735607" w:rsidRPr="00735607" w:rsidRDefault="00735607" w:rsidP="00735607">
      <w:pPr>
        <w:spacing w:after="0" w:line="240" w:lineRule="auto"/>
        <w:jc w:val="center"/>
        <w:rPr>
          <w:rFonts w:ascii="Arial" w:eastAsia="Times New Roman" w:hAnsi="Arial" w:cs="Arial"/>
          <w:sz w:val="24"/>
          <w:szCs w:val="24"/>
          <w:lang w:eastAsia="hr-HR"/>
        </w:rPr>
      </w:pPr>
    </w:p>
    <w:p w:rsidR="00735607" w:rsidRPr="00735607" w:rsidRDefault="00735607" w:rsidP="00735607">
      <w:pPr>
        <w:spacing w:after="0" w:line="240" w:lineRule="auto"/>
        <w:jc w:val="center"/>
        <w:rPr>
          <w:rFonts w:ascii="Arial" w:eastAsia="Times New Roman" w:hAnsi="Arial" w:cs="Arial"/>
          <w:sz w:val="24"/>
          <w:szCs w:val="24"/>
          <w:lang w:eastAsia="hr-HR"/>
        </w:rPr>
      </w:pPr>
    </w:p>
    <w:p w:rsidR="00735607" w:rsidRPr="00735607" w:rsidRDefault="00735607" w:rsidP="00735607">
      <w:pPr>
        <w:spacing w:after="0" w:line="240" w:lineRule="auto"/>
        <w:jc w:val="center"/>
        <w:rPr>
          <w:rFonts w:ascii="Arial" w:eastAsia="Times New Roman" w:hAnsi="Arial" w:cs="Arial"/>
          <w:b/>
          <w:bCs/>
          <w:sz w:val="28"/>
          <w:szCs w:val="28"/>
          <w:lang w:eastAsia="hr-HR"/>
        </w:rPr>
      </w:pPr>
    </w:p>
    <w:p w:rsidR="00735607" w:rsidRPr="00735607" w:rsidRDefault="00735607" w:rsidP="00735607">
      <w:pPr>
        <w:spacing w:after="0" w:line="240" w:lineRule="auto"/>
        <w:rPr>
          <w:rFonts w:ascii="Arial" w:eastAsia="Times New Roman" w:hAnsi="Arial" w:cs="Arial"/>
          <w:b/>
          <w:bCs/>
          <w:sz w:val="28"/>
          <w:szCs w:val="28"/>
          <w:lang w:eastAsia="hr-HR"/>
        </w:rPr>
      </w:pPr>
    </w:p>
    <w:p w:rsidR="00735607" w:rsidRPr="00735607" w:rsidRDefault="00735607" w:rsidP="00735607">
      <w:pPr>
        <w:spacing w:after="0" w:line="240" w:lineRule="auto"/>
        <w:jc w:val="center"/>
        <w:rPr>
          <w:rFonts w:ascii="Arial" w:eastAsia="Times New Roman" w:hAnsi="Arial" w:cs="Arial"/>
          <w:b/>
          <w:bCs/>
          <w:sz w:val="28"/>
          <w:szCs w:val="28"/>
          <w:lang w:eastAsia="hr-HR"/>
        </w:rPr>
      </w:pPr>
    </w:p>
    <w:p w:rsidR="00735607" w:rsidRPr="00735607" w:rsidRDefault="00735607" w:rsidP="00735607">
      <w:pPr>
        <w:spacing w:after="0" w:line="240" w:lineRule="auto"/>
        <w:jc w:val="center"/>
        <w:rPr>
          <w:rFonts w:ascii="Arial" w:eastAsia="Times New Roman" w:hAnsi="Arial" w:cs="Arial"/>
          <w:b/>
          <w:bCs/>
          <w:sz w:val="28"/>
          <w:szCs w:val="28"/>
          <w:lang w:eastAsia="hr-HR"/>
        </w:rPr>
      </w:pPr>
    </w:p>
    <w:p w:rsidR="00735607" w:rsidRPr="00735607" w:rsidRDefault="00735607" w:rsidP="00735607">
      <w:pPr>
        <w:spacing w:after="0" w:line="240" w:lineRule="auto"/>
        <w:jc w:val="center"/>
        <w:rPr>
          <w:rFonts w:ascii="Arial" w:eastAsia="Times New Roman" w:hAnsi="Arial" w:cs="Arial"/>
          <w:b/>
          <w:bCs/>
          <w:sz w:val="28"/>
          <w:szCs w:val="28"/>
          <w:lang w:eastAsia="hr-HR"/>
        </w:rPr>
      </w:pPr>
    </w:p>
    <w:p w:rsidR="00735607" w:rsidRPr="00735607" w:rsidRDefault="00735607" w:rsidP="00735607">
      <w:pPr>
        <w:spacing w:after="0" w:line="240" w:lineRule="auto"/>
        <w:jc w:val="center"/>
        <w:rPr>
          <w:rFonts w:ascii="Arial" w:eastAsia="Times New Roman" w:hAnsi="Arial" w:cs="Arial"/>
          <w:b/>
          <w:bCs/>
          <w:sz w:val="28"/>
          <w:szCs w:val="28"/>
          <w:lang w:eastAsia="hr-HR"/>
        </w:rPr>
      </w:pPr>
    </w:p>
    <w:p w:rsidR="00735607" w:rsidRPr="00735607" w:rsidRDefault="00735607" w:rsidP="00735607">
      <w:pPr>
        <w:spacing w:after="0" w:line="240" w:lineRule="auto"/>
        <w:jc w:val="center"/>
        <w:rPr>
          <w:rFonts w:ascii="Arial" w:eastAsia="Times New Roman" w:hAnsi="Arial" w:cs="Arial"/>
          <w:b/>
          <w:bCs/>
          <w:sz w:val="28"/>
          <w:szCs w:val="28"/>
          <w:lang w:eastAsia="hr-HR"/>
        </w:rPr>
      </w:pPr>
    </w:p>
    <w:p w:rsidR="00735607" w:rsidRPr="00735607" w:rsidRDefault="00735607" w:rsidP="00735607">
      <w:pPr>
        <w:spacing w:after="0" w:line="240" w:lineRule="auto"/>
        <w:jc w:val="center"/>
        <w:rPr>
          <w:rFonts w:ascii="Arial" w:eastAsia="Times New Roman" w:hAnsi="Arial" w:cs="Arial"/>
          <w:b/>
          <w:bCs/>
          <w:sz w:val="28"/>
          <w:szCs w:val="28"/>
          <w:lang w:eastAsia="hr-HR"/>
        </w:rPr>
      </w:pPr>
    </w:p>
    <w:p w:rsidR="00735607" w:rsidRPr="00735607" w:rsidRDefault="00735607" w:rsidP="00735607">
      <w:pPr>
        <w:spacing w:after="0" w:line="240" w:lineRule="auto"/>
        <w:jc w:val="center"/>
        <w:rPr>
          <w:rFonts w:ascii="Arial" w:eastAsia="Times New Roman" w:hAnsi="Arial" w:cs="Arial"/>
          <w:b/>
          <w:bCs/>
          <w:sz w:val="28"/>
          <w:szCs w:val="28"/>
          <w:lang w:eastAsia="hr-HR"/>
        </w:rPr>
      </w:pPr>
    </w:p>
    <w:p w:rsidR="00735607" w:rsidRPr="00735607" w:rsidRDefault="00735607" w:rsidP="00735607">
      <w:pPr>
        <w:spacing w:after="0" w:line="240" w:lineRule="auto"/>
        <w:jc w:val="center"/>
        <w:rPr>
          <w:rFonts w:ascii="Arial" w:eastAsia="Times New Roman" w:hAnsi="Arial" w:cs="Arial"/>
          <w:b/>
          <w:bCs/>
          <w:sz w:val="28"/>
          <w:szCs w:val="28"/>
          <w:lang w:eastAsia="hr-HR"/>
        </w:rPr>
      </w:pPr>
    </w:p>
    <w:p w:rsidR="00735607" w:rsidRPr="00735607" w:rsidRDefault="00735607" w:rsidP="00735607">
      <w:pPr>
        <w:spacing w:after="0" w:line="240" w:lineRule="auto"/>
        <w:jc w:val="center"/>
        <w:rPr>
          <w:rFonts w:ascii="Arial" w:eastAsia="Times New Roman" w:hAnsi="Arial" w:cs="Arial"/>
          <w:b/>
          <w:bCs/>
          <w:sz w:val="28"/>
          <w:szCs w:val="28"/>
          <w:lang w:eastAsia="hr-HR"/>
        </w:rPr>
      </w:pPr>
    </w:p>
    <w:p w:rsidR="00735607" w:rsidRPr="00735607" w:rsidRDefault="00735607" w:rsidP="00735607">
      <w:pPr>
        <w:spacing w:after="0" w:line="240" w:lineRule="auto"/>
        <w:jc w:val="center"/>
        <w:rPr>
          <w:rFonts w:ascii="Arial" w:eastAsia="Times New Roman" w:hAnsi="Arial" w:cs="Arial"/>
          <w:b/>
          <w:bCs/>
          <w:sz w:val="28"/>
          <w:szCs w:val="28"/>
          <w:lang w:eastAsia="hr-HR"/>
        </w:rPr>
      </w:pPr>
    </w:p>
    <w:p w:rsidR="00735607" w:rsidRPr="00735607" w:rsidRDefault="00735607" w:rsidP="00735607">
      <w:pPr>
        <w:spacing w:after="0" w:line="240" w:lineRule="auto"/>
        <w:jc w:val="center"/>
        <w:rPr>
          <w:rFonts w:ascii="Arial" w:eastAsia="Times New Roman" w:hAnsi="Arial" w:cs="Arial"/>
          <w:b/>
          <w:bCs/>
          <w:sz w:val="28"/>
          <w:szCs w:val="28"/>
          <w:lang w:eastAsia="hr-HR"/>
        </w:rPr>
      </w:pPr>
    </w:p>
    <w:p w:rsidR="00735607" w:rsidRPr="00735607" w:rsidRDefault="00735607" w:rsidP="00735607">
      <w:pPr>
        <w:spacing w:after="0" w:line="240" w:lineRule="auto"/>
        <w:jc w:val="center"/>
        <w:rPr>
          <w:rFonts w:ascii="Arial" w:eastAsia="Times New Roman" w:hAnsi="Arial" w:cs="Arial"/>
          <w:b/>
          <w:bCs/>
          <w:sz w:val="28"/>
          <w:szCs w:val="28"/>
          <w:lang w:eastAsia="hr-HR"/>
        </w:rPr>
      </w:pPr>
    </w:p>
    <w:p w:rsidR="00735607" w:rsidRPr="00735607" w:rsidRDefault="00735607" w:rsidP="00735607">
      <w:pPr>
        <w:spacing w:after="0" w:line="240" w:lineRule="auto"/>
        <w:jc w:val="center"/>
        <w:rPr>
          <w:rFonts w:ascii="Arial" w:eastAsia="Times New Roman" w:hAnsi="Arial" w:cs="Arial"/>
          <w:b/>
          <w:bCs/>
          <w:sz w:val="28"/>
          <w:szCs w:val="28"/>
          <w:lang w:eastAsia="hr-HR"/>
        </w:rPr>
      </w:pPr>
    </w:p>
    <w:p w:rsidR="00735607" w:rsidRPr="00735607" w:rsidRDefault="00735607" w:rsidP="00735607">
      <w:pPr>
        <w:spacing w:after="0" w:line="240" w:lineRule="auto"/>
        <w:jc w:val="center"/>
        <w:rPr>
          <w:rFonts w:ascii="Arial" w:eastAsia="Times New Roman" w:hAnsi="Arial" w:cs="Arial"/>
          <w:b/>
          <w:bCs/>
          <w:sz w:val="28"/>
          <w:szCs w:val="28"/>
          <w:lang w:eastAsia="hr-HR"/>
        </w:rPr>
      </w:pPr>
    </w:p>
    <w:p w:rsidR="00735607" w:rsidRPr="00735607" w:rsidRDefault="00735607" w:rsidP="00735607">
      <w:pPr>
        <w:spacing w:after="0" w:line="240" w:lineRule="auto"/>
        <w:jc w:val="center"/>
        <w:rPr>
          <w:rFonts w:ascii="Arial" w:eastAsia="Times New Roman" w:hAnsi="Arial" w:cs="Arial"/>
          <w:b/>
          <w:bCs/>
          <w:sz w:val="28"/>
          <w:szCs w:val="28"/>
          <w:lang w:eastAsia="hr-HR"/>
        </w:rPr>
      </w:pPr>
    </w:p>
    <w:p w:rsidR="00735607" w:rsidRPr="00735607" w:rsidRDefault="00735607" w:rsidP="00735607">
      <w:pPr>
        <w:spacing w:after="0" w:line="240" w:lineRule="auto"/>
        <w:jc w:val="center"/>
        <w:rPr>
          <w:rFonts w:ascii="Arial" w:eastAsia="Times New Roman" w:hAnsi="Arial" w:cs="Arial"/>
          <w:b/>
          <w:bCs/>
          <w:sz w:val="28"/>
          <w:szCs w:val="28"/>
          <w:lang w:eastAsia="hr-HR"/>
        </w:rPr>
      </w:pPr>
    </w:p>
    <w:p w:rsidR="00735607" w:rsidRPr="00735607" w:rsidRDefault="00735607" w:rsidP="00735607">
      <w:pPr>
        <w:spacing w:after="0" w:line="240" w:lineRule="auto"/>
        <w:jc w:val="center"/>
        <w:rPr>
          <w:rFonts w:ascii="Arial" w:eastAsia="Times New Roman" w:hAnsi="Arial" w:cs="Arial"/>
          <w:b/>
          <w:bCs/>
          <w:sz w:val="28"/>
          <w:szCs w:val="28"/>
          <w:lang w:eastAsia="hr-HR"/>
        </w:rPr>
      </w:pPr>
    </w:p>
    <w:p w:rsidR="00735607" w:rsidRPr="00735607" w:rsidRDefault="00735607" w:rsidP="00735607">
      <w:pPr>
        <w:spacing w:after="0" w:line="240" w:lineRule="auto"/>
        <w:jc w:val="center"/>
        <w:rPr>
          <w:rFonts w:ascii="Arial" w:eastAsia="Times New Roman" w:hAnsi="Arial" w:cs="Arial"/>
          <w:b/>
          <w:bCs/>
          <w:sz w:val="28"/>
          <w:szCs w:val="28"/>
          <w:lang w:eastAsia="hr-HR"/>
        </w:rPr>
      </w:pPr>
    </w:p>
    <w:p w:rsidR="00735607" w:rsidRPr="00735607" w:rsidRDefault="00735607" w:rsidP="00735607">
      <w:pPr>
        <w:spacing w:after="0" w:line="240" w:lineRule="auto"/>
        <w:rPr>
          <w:rFonts w:ascii="Arial" w:eastAsia="Times New Roman" w:hAnsi="Arial" w:cs="Arial"/>
          <w:b/>
          <w:bCs/>
          <w:sz w:val="28"/>
          <w:szCs w:val="28"/>
          <w:lang w:eastAsia="hr-HR"/>
        </w:rPr>
      </w:pPr>
    </w:p>
    <w:p w:rsidR="00735607" w:rsidRPr="00735607" w:rsidRDefault="00735607" w:rsidP="00735607">
      <w:pPr>
        <w:spacing w:after="0" w:line="240" w:lineRule="auto"/>
        <w:jc w:val="center"/>
        <w:rPr>
          <w:rFonts w:ascii="Arial" w:eastAsia="Times New Roman" w:hAnsi="Arial" w:cs="Arial"/>
          <w:b/>
          <w:sz w:val="32"/>
          <w:szCs w:val="32"/>
          <w:lang w:eastAsia="hr-HR"/>
        </w:rPr>
      </w:pPr>
      <w:r w:rsidRPr="00735607">
        <w:rPr>
          <w:rFonts w:ascii="Arial" w:eastAsia="Times New Roman" w:hAnsi="Arial" w:cs="Arial"/>
          <w:b/>
          <w:sz w:val="32"/>
          <w:szCs w:val="32"/>
          <w:lang w:eastAsia="hr-HR"/>
        </w:rPr>
        <w:t>CJELINA II</w:t>
      </w:r>
    </w:p>
    <w:p w:rsidR="00735607" w:rsidRPr="00735607" w:rsidRDefault="00735607" w:rsidP="00735607">
      <w:pPr>
        <w:spacing w:after="0" w:line="240" w:lineRule="auto"/>
        <w:jc w:val="center"/>
        <w:rPr>
          <w:rFonts w:ascii="Arial" w:eastAsia="Times New Roman" w:hAnsi="Arial" w:cs="Arial"/>
          <w:b/>
          <w:sz w:val="32"/>
          <w:szCs w:val="32"/>
          <w:lang w:eastAsia="hr-HR"/>
        </w:rPr>
      </w:pPr>
    </w:p>
    <w:p w:rsidR="00735607" w:rsidRPr="00735607" w:rsidRDefault="00735607" w:rsidP="00735607">
      <w:pPr>
        <w:spacing w:after="0" w:line="240" w:lineRule="auto"/>
        <w:jc w:val="center"/>
        <w:rPr>
          <w:rFonts w:ascii="Arial" w:eastAsia="Times New Roman" w:hAnsi="Arial" w:cs="Arial"/>
          <w:b/>
          <w:sz w:val="32"/>
          <w:szCs w:val="32"/>
          <w:lang w:eastAsia="hr-HR"/>
        </w:rPr>
      </w:pPr>
    </w:p>
    <w:p w:rsidR="00735607" w:rsidRPr="00735607" w:rsidRDefault="00735607" w:rsidP="00735607">
      <w:pPr>
        <w:pStyle w:val="Naslov1"/>
        <w:jc w:val="center"/>
        <w:rPr>
          <w:rFonts w:cs="Arial"/>
          <w:b/>
          <w:sz w:val="28"/>
          <w:szCs w:val="28"/>
        </w:rPr>
      </w:pPr>
      <w:bookmarkStart w:id="29" w:name="_Toc69195264"/>
      <w:r w:rsidRPr="00735607">
        <w:rPr>
          <w:rFonts w:cs="Arial"/>
          <w:b/>
          <w:sz w:val="28"/>
          <w:szCs w:val="28"/>
        </w:rPr>
        <w:t>OGLEDNI POSTUPAK</w:t>
      </w:r>
      <w:bookmarkEnd w:id="29"/>
    </w:p>
    <w:p w:rsidR="00735607" w:rsidRPr="00735607" w:rsidRDefault="00735607" w:rsidP="00735607">
      <w:pPr>
        <w:spacing w:after="0" w:line="240" w:lineRule="auto"/>
        <w:jc w:val="center"/>
        <w:rPr>
          <w:rFonts w:ascii="Arial" w:eastAsia="Times New Roman" w:hAnsi="Arial" w:cs="Arial"/>
          <w:b/>
          <w:sz w:val="32"/>
          <w:szCs w:val="32"/>
          <w:lang w:eastAsia="hr-HR"/>
        </w:rPr>
      </w:pPr>
    </w:p>
    <w:p w:rsidR="00735607" w:rsidRPr="00735607" w:rsidRDefault="00735607" w:rsidP="00735607">
      <w:pPr>
        <w:spacing w:after="0" w:line="240" w:lineRule="auto"/>
        <w:jc w:val="center"/>
        <w:rPr>
          <w:rFonts w:ascii="Arial" w:eastAsia="Times New Roman" w:hAnsi="Arial" w:cs="Arial"/>
          <w:b/>
          <w:sz w:val="32"/>
          <w:szCs w:val="32"/>
          <w:lang w:eastAsia="hr-HR"/>
        </w:rPr>
      </w:pPr>
    </w:p>
    <w:p w:rsidR="00735607" w:rsidRPr="00735607" w:rsidRDefault="00735607" w:rsidP="00735607">
      <w:pPr>
        <w:spacing w:after="0" w:line="240" w:lineRule="auto"/>
        <w:jc w:val="center"/>
        <w:rPr>
          <w:rFonts w:ascii="Arial" w:eastAsia="Times New Roman" w:hAnsi="Arial" w:cs="Arial"/>
          <w:b/>
          <w:sz w:val="32"/>
          <w:szCs w:val="32"/>
          <w:lang w:eastAsia="hr-HR"/>
        </w:rPr>
      </w:pPr>
    </w:p>
    <w:p w:rsidR="00735607" w:rsidRPr="00735607" w:rsidRDefault="00735607" w:rsidP="00735607">
      <w:pPr>
        <w:spacing w:after="0" w:line="240" w:lineRule="auto"/>
        <w:jc w:val="center"/>
        <w:rPr>
          <w:rFonts w:ascii="Arial" w:eastAsia="Times New Roman" w:hAnsi="Arial" w:cs="Arial"/>
          <w:b/>
          <w:sz w:val="28"/>
          <w:szCs w:val="28"/>
          <w:lang w:eastAsia="hr-HR"/>
        </w:rPr>
      </w:pPr>
      <w:r w:rsidRPr="00735607">
        <w:rPr>
          <w:rFonts w:ascii="Arial" w:eastAsia="Times New Roman" w:hAnsi="Arial" w:cs="Arial"/>
          <w:b/>
          <w:sz w:val="28"/>
          <w:szCs w:val="28"/>
          <w:lang w:eastAsia="hr-HR"/>
        </w:rPr>
        <w:t>izv. prof. dr. sc. ALEKSANDRA MAGANIĆ</w:t>
      </w:r>
    </w:p>
    <w:p w:rsidR="00735607" w:rsidRPr="00735607" w:rsidRDefault="00735607" w:rsidP="00735607">
      <w:pPr>
        <w:spacing w:after="0" w:line="240" w:lineRule="auto"/>
        <w:rPr>
          <w:rFonts w:ascii="Arial" w:eastAsia="Times New Roman" w:hAnsi="Arial" w:cs="Arial"/>
          <w:sz w:val="28"/>
          <w:szCs w:val="28"/>
          <w:lang w:eastAsia="hr-HR"/>
        </w:rPr>
      </w:pPr>
    </w:p>
    <w:p w:rsidR="00735607" w:rsidRPr="00735607" w:rsidRDefault="00735607" w:rsidP="00735607">
      <w:pPr>
        <w:spacing w:after="0" w:line="240" w:lineRule="auto"/>
        <w:jc w:val="center"/>
        <w:rPr>
          <w:rFonts w:ascii="Arial" w:eastAsia="Times New Roman" w:hAnsi="Arial" w:cs="Arial"/>
          <w:b/>
          <w:bCs/>
          <w:sz w:val="28"/>
          <w:szCs w:val="28"/>
          <w:lang w:eastAsia="hr-HR"/>
        </w:rPr>
      </w:pPr>
    </w:p>
    <w:p w:rsidR="00735607" w:rsidRPr="00735607" w:rsidRDefault="00735607" w:rsidP="00735607">
      <w:pPr>
        <w:spacing w:after="0" w:line="240" w:lineRule="auto"/>
        <w:jc w:val="center"/>
        <w:rPr>
          <w:rFonts w:ascii="Arial" w:eastAsia="Times New Roman" w:hAnsi="Arial" w:cs="Arial"/>
          <w:b/>
          <w:bCs/>
          <w:sz w:val="28"/>
          <w:szCs w:val="28"/>
          <w:lang w:eastAsia="hr-HR"/>
        </w:rPr>
      </w:pPr>
    </w:p>
    <w:p w:rsidR="00735607" w:rsidRPr="00735607" w:rsidRDefault="00735607" w:rsidP="00735607">
      <w:pPr>
        <w:spacing w:after="0" w:line="240" w:lineRule="auto"/>
        <w:jc w:val="center"/>
        <w:rPr>
          <w:rFonts w:ascii="Arial" w:eastAsia="Times New Roman" w:hAnsi="Arial" w:cs="Arial"/>
          <w:b/>
          <w:bCs/>
          <w:sz w:val="28"/>
          <w:szCs w:val="28"/>
          <w:lang w:eastAsia="hr-HR"/>
        </w:rPr>
      </w:pPr>
    </w:p>
    <w:p w:rsidR="00735607" w:rsidRPr="00735607" w:rsidRDefault="00735607" w:rsidP="00735607">
      <w:pPr>
        <w:spacing w:after="0" w:line="240" w:lineRule="auto"/>
        <w:jc w:val="center"/>
        <w:rPr>
          <w:rFonts w:ascii="Arial" w:eastAsia="Times New Roman" w:hAnsi="Arial" w:cs="Arial"/>
          <w:b/>
          <w:bCs/>
          <w:sz w:val="28"/>
          <w:szCs w:val="28"/>
          <w:lang w:eastAsia="hr-HR"/>
        </w:rPr>
      </w:pPr>
    </w:p>
    <w:p w:rsidR="00735607" w:rsidRPr="00735607" w:rsidRDefault="00735607" w:rsidP="00735607">
      <w:pPr>
        <w:spacing w:after="0" w:line="240" w:lineRule="auto"/>
        <w:jc w:val="center"/>
        <w:rPr>
          <w:rFonts w:ascii="Arial" w:eastAsia="Times New Roman" w:hAnsi="Arial" w:cs="Arial"/>
          <w:b/>
          <w:bCs/>
          <w:sz w:val="28"/>
          <w:szCs w:val="28"/>
          <w:lang w:eastAsia="hr-HR"/>
        </w:rPr>
      </w:pPr>
    </w:p>
    <w:p w:rsidR="00735607" w:rsidRPr="00735607" w:rsidRDefault="00735607" w:rsidP="00735607">
      <w:pPr>
        <w:spacing w:after="0" w:line="240" w:lineRule="auto"/>
        <w:jc w:val="center"/>
        <w:rPr>
          <w:rFonts w:ascii="Arial" w:eastAsia="Times New Roman" w:hAnsi="Arial" w:cs="Arial"/>
          <w:b/>
          <w:bCs/>
          <w:sz w:val="28"/>
          <w:szCs w:val="28"/>
          <w:lang w:eastAsia="hr-HR"/>
        </w:rPr>
      </w:pPr>
    </w:p>
    <w:p w:rsidR="00735607" w:rsidRPr="00735607" w:rsidRDefault="00735607" w:rsidP="00735607">
      <w:pPr>
        <w:spacing w:after="0" w:line="240" w:lineRule="auto"/>
        <w:jc w:val="center"/>
        <w:rPr>
          <w:rFonts w:ascii="Arial" w:eastAsia="Times New Roman" w:hAnsi="Arial" w:cs="Arial"/>
          <w:b/>
          <w:bCs/>
          <w:sz w:val="28"/>
          <w:szCs w:val="28"/>
          <w:lang w:eastAsia="hr-HR"/>
        </w:rPr>
      </w:pPr>
    </w:p>
    <w:p w:rsidR="00735607" w:rsidRPr="00735607" w:rsidRDefault="00735607" w:rsidP="00735607">
      <w:pPr>
        <w:spacing w:after="0" w:line="240" w:lineRule="auto"/>
        <w:jc w:val="center"/>
        <w:rPr>
          <w:rFonts w:ascii="Arial" w:eastAsia="Times New Roman" w:hAnsi="Arial" w:cs="Arial"/>
          <w:b/>
          <w:bCs/>
          <w:sz w:val="28"/>
          <w:szCs w:val="28"/>
          <w:lang w:eastAsia="hr-HR"/>
        </w:rPr>
      </w:pPr>
    </w:p>
    <w:p w:rsidR="00735607" w:rsidRPr="00735607" w:rsidRDefault="00735607" w:rsidP="00735607">
      <w:pPr>
        <w:spacing w:after="0" w:line="240" w:lineRule="auto"/>
        <w:jc w:val="center"/>
        <w:rPr>
          <w:rFonts w:ascii="Arial" w:eastAsia="Times New Roman" w:hAnsi="Arial" w:cs="Arial"/>
          <w:b/>
          <w:bCs/>
          <w:sz w:val="28"/>
          <w:szCs w:val="28"/>
          <w:lang w:eastAsia="hr-HR"/>
        </w:rPr>
      </w:pPr>
    </w:p>
    <w:p w:rsidR="00735607" w:rsidRPr="00735607" w:rsidRDefault="00735607" w:rsidP="00735607">
      <w:pPr>
        <w:spacing w:after="0" w:line="240" w:lineRule="auto"/>
        <w:jc w:val="center"/>
        <w:rPr>
          <w:rFonts w:ascii="Arial" w:eastAsia="Times New Roman" w:hAnsi="Arial" w:cs="Arial"/>
          <w:sz w:val="24"/>
          <w:szCs w:val="24"/>
          <w:lang w:eastAsia="hr-HR"/>
        </w:rPr>
      </w:pPr>
    </w:p>
    <w:p w:rsidR="00735607" w:rsidRPr="00735607" w:rsidRDefault="00735607" w:rsidP="00735607">
      <w:pPr>
        <w:spacing w:after="0" w:line="240" w:lineRule="auto"/>
        <w:jc w:val="center"/>
        <w:rPr>
          <w:rFonts w:ascii="Arial" w:eastAsia="Times New Roman" w:hAnsi="Arial" w:cs="Arial"/>
          <w:sz w:val="24"/>
          <w:szCs w:val="24"/>
          <w:lang w:eastAsia="hr-HR"/>
        </w:rPr>
      </w:pPr>
    </w:p>
    <w:p w:rsidR="00735607" w:rsidRPr="00735607" w:rsidRDefault="00735607" w:rsidP="00735607">
      <w:pPr>
        <w:spacing w:after="160" w:line="240" w:lineRule="auto"/>
        <w:jc w:val="center"/>
        <w:rPr>
          <w:rFonts w:ascii="Arial" w:eastAsia="Calibri" w:hAnsi="Arial" w:cs="Arial"/>
          <w:b/>
          <w:bCs/>
          <w:sz w:val="28"/>
          <w:szCs w:val="28"/>
        </w:rPr>
      </w:pPr>
    </w:p>
    <w:p w:rsidR="00735607" w:rsidRPr="00735607" w:rsidRDefault="00735607" w:rsidP="00735607">
      <w:pPr>
        <w:spacing w:after="160" w:line="240" w:lineRule="auto"/>
        <w:jc w:val="center"/>
        <w:rPr>
          <w:rFonts w:ascii="Arial" w:eastAsia="Calibri" w:hAnsi="Arial" w:cs="Arial"/>
          <w:b/>
          <w:bCs/>
          <w:sz w:val="28"/>
          <w:szCs w:val="28"/>
        </w:rPr>
      </w:pPr>
    </w:p>
    <w:p w:rsidR="00735607" w:rsidRPr="00735607" w:rsidRDefault="00735607" w:rsidP="00735607">
      <w:pPr>
        <w:spacing w:after="160" w:line="240" w:lineRule="auto"/>
        <w:jc w:val="center"/>
        <w:rPr>
          <w:rFonts w:ascii="Arial" w:eastAsia="Calibri" w:hAnsi="Arial" w:cs="Arial"/>
          <w:b/>
          <w:bCs/>
          <w:sz w:val="28"/>
          <w:szCs w:val="28"/>
        </w:rPr>
      </w:pPr>
    </w:p>
    <w:p w:rsidR="00735607" w:rsidRPr="00735607" w:rsidRDefault="00735607" w:rsidP="00735607">
      <w:pPr>
        <w:spacing w:after="160" w:line="240" w:lineRule="auto"/>
        <w:jc w:val="center"/>
        <w:rPr>
          <w:rFonts w:ascii="Arial" w:eastAsia="Calibri" w:hAnsi="Arial" w:cs="Arial"/>
          <w:b/>
          <w:bCs/>
          <w:sz w:val="28"/>
          <w:szCs w:val="28"/>
        </w:rPr>
      </w:pPr>
    </w:p>
    <w:p w:rsidR="00735607" w:rsidRPr="00735607" w:rsidRDefault="00735607" w:rsidP="00735607">
      <w:pPr>
        <w:spacing w:after="160" w:line="240" w:lineRule="auto"/>
        <w:jc w:val="center"/>
        <w:rPr>
          <w:rFonts w:ascii="Arial" w:eastAsia="Calibri" w:hAnsi="Arial" w:cs="Arial"/>
          <w:b/>
          <w:bCs/>
          <w:sz w:val="28"/>
          <w:szCs w:val="28"/>
        </w:rPr>
      </w:pPr>
    </w:p>
    <w:p w:rsidR="00735607" w:rsidRPr="00735607" w:rsidRDefault="00735607" w:rsidP="00735607">
      <w:pPr>
        <w:pStyle w:val="Naslov1"/>
        <w:rPr>
          <w:rFonts w:cs="Arial"/>
          <w:b/>
        </w:rPr>
      </w:pPr>
      <w:bookmarkStart w:id="30" w:name="_Toc69195265"/>
      <w:r w:rsidRPr="00735607">
        <w:rPr>
          <w:rFonts w:cs="Arial"/>
          <w:b/>
        </w:rPr>
        <w:t>1.Uvod</w:t>
      </w:r>
      <w:bookmarkEnd w:id="30"/>
    </w:p>
    <w:p w:rsidR="00735607" w:rsidRPr="00735607" w:rsidRDefault="00735607" w:rsidP="00735607">
      <w:pPr>
        <w:spacing w:after="0" w:line="240" w:lineRule="auto"/>
        <w:rPr>
          <w:rFonts w:ascii="Arial" w:eastAsia="Times New Roman" w:hAnsi="Arial" w:cs="Arial"/>
          <w:sz w:val="24"/>
          <w:szCs w:val="24"/>
          <w:lang w:eastAsia="hr-HR"/>
        </w:rPr>
      </w:pPr>
    </w:p>
    <w:p w:rsidR="00735607" w:rsidRPr="00735607" w:rsidRDefault="00735607" w:rsidP="00735607">
      <w:pPr>
        <w:spacing w:after="0" w:line="240" w:lineRule="auto"/>
        <w:ind w:firstLine="708"/>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Uvođenjem oglednog postupka u parnični postupak u Hrvatskoj nastojalo se ostvariti više različitih ciljeva. Jedan od njih ticao se ubrzanja postupanja u svim onim postupcima u kojima je meritum stvari u pogledu pravnog pitanja isti, a koji su pokrenuti u većem broju ili se njihovo pokretanje očekuje u kraćem razdoblju. Drugi se očitovao u ostvarivanju ustavne zadaće Vrhovnog suda Republike Hrvatske na način da Vrhovni sud donošenjem odluke o određenom pravnom pitanju osigurava jedinstvenu primjenu prava i ravnopravnosti svih u njegovoj primjeni odnosno razvoj prava kroz sudsku praksu.</w:t>
      </w:r>
      <w:r w:rsidRPr="00735607">
        <w:rPr>
          <w:rFonts w:ascii="Arial" w:eastAsia="Times New Roman" w:hAnsi="Arial" w:cs="Arial"/>
          <w:sz w:val="24"/>
          <w:szCs w:val="24"/>
          <w:vertAlign w:val="superscript"/>
          <w:lang w:eastAsia="hr-HR"/>
        </w:rPr>
        <w:footnoteReference w:id="80"/>
      </w:r>
      <w:r w:rsidRPr="00735607">
        <w:rPr>
          <w:rFonts w:ascii="Arial" w:eastAsia="Times New Roman" w:hAnsi="Arial" w:cs="Arial"/>
          <w:sz w:val="24"/>
          <w:szCs w:val="24"/>
          <w:lang w:eastAsia="hr-HR"/>
        </w:rPr>
        <w:t xml:space="preserve"> Riječ je dakle o nastojanju da se veći broj predmeta kojima je zajedničko isto pravno pitanje riješi na jedinstven način (što otklanja mogućnost različitog suđenja) čime se doprinosi bržem rješavanju tih sporova ali i osigurava da zbog toga Vrhovni sud neće morati (barem u tom smislu) reagirati u povodu potencijalno izjavljenih revizija te da će time osigurati jedinstvenu primjenu prava i ravnopravnosti svih u njegovoj primjeni. Dakle, unaprijed rješavajući određeno pravno pitanje na jedinstven način rješava se velik broj predmeta čije se rješenje temelji upravo na tom pitanju.</w:t>
      </w:r>
    </w:p>
    <w:p w:rsidR="00735607" w:rsidRPr="00735607" w:rsidRDefault="00735607" w:rsidP="00735607">
      <w:pPr>
        <w:spacing w:after="0" w:line="240" w:lineRule="auto"/>
        <w:ind w:firstLine="708"/>
        <w:jc w:val="both"/>
        <w:rPr>
          <w:rFonts w:ascii="Arial" w:eastAsia="Times New Roman" w:hAnsi="Arial" w:cs="Arial"/>
          <w:sz w:val="24"/>
          <w:szCs w:val="24"/>
          <w:lang w:eastAsia="hr-HR"/>
        </w:rPr>
      </w:pPr>
    </w:p>
    <w:p w:rsidR="00735607" w:rsidRPr="00735607" w:rsidRDefault="00735607" w:rsidP="00735607">
      <w:pPr>
        <w:spacing w:after="0" w:line="240" w:lineRule="auto"/>
        <w:ind w:firstLine="708"/>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 xml:space="preserve">Ogledni postupak jest potencijalno vrlo korisni institut, kojim se sudovima i Vrhovnom sudu može pojednostaviti posao, rasteretiti ih i osigurati ravnopravnost sudionika sličnih sporova koji su u većem broju pokrenuti ili se njihovo pokretanje očekuje u kraćem razdoblju. Ipak, ovaj institut je zbog svoje </w:t>
      </w:r>
      <w:proofErr w:type="spellStart"/>
      <w:r w:rsidRPr="00735607">
        <w:rPr>
          <w:rFonts w:ascii="Arial" w:eastAsia="Times New Roman" w:hAnsi="Arial" w:cs="Arial"/>
          <w:sz w:val="24"/>
          <w:szCs w:val="24"/>
          <w:lang w:eastAsia="hr-HR"/>
        </w:rPr>
        <w:t>nomotehničke</w:t>
      </w:r>
      <w:proofErr w:type="spellEnd"/>
      <w:r w:rsidRPr="00735607">
        <w:rPr>
          <w:rFonts w:ascii="Arial" w:eastAsia="Times New Roman" w:hAnsi="Arial" w:cs="Arial"/>
          <w:sz w:val="24"/>
          <w:szCs w:val="24"/>
          <w:lang w:eastAsia="hr-HR"/>
        </w:rPr>
        <w:t xml:space="preserve"> konfuznosti i iznimne složenosti, koja je zbog takvog uređenja dovodila u pitanje uopće njegovu provedivost, još prema Nacrtu Zakona o izmjenama i dopunama Zakona o parničnom postupku iz 2016. podvrgnut žestokoj kritici </w:t>
      </w:r>
      <w:proofErr w:type="spellStart"/>
      <w:r w:rsidRPr="00735607">
        <w:rPr>
          <w:rFonts w:ascii="Arial" w:eastAsia="Times New Roman" w:hAnsi="Arial" w:cs="Arial"/>
          <w:sz w:val="24"/>
          <w:szCs w:val="24"/>
          <w:lang w:eastAsia="hr-HR"/>
        </w:rPr>
        <w:t>procesnopravne</w:t>
      </w:r>
      <w:proofErr w:type="spellEnd"/>
      <w:r w:rsidRPr="00735607">
        <w:rPr>
          <w:rFonts w:ascii="Arial" w:eastAsia="Times New Roman" w:hAnsi="Arial" w:cs="Arial"/>
          <w:sz w:val="24"/>
          <w:szCs w:val="24"/>
          <w:lang w:eastAsia="hr-HR"/>
        </w:rPr>
        <w:t xml:space="preserve"> doktrine</w:t>
      </w:r>
      <w:r w:rsidRPr="00735607">
        <w:rPr>
          <w:rFonts w:ascii="Arial" w:eastAsia="Times New Roman" w:hAnsi="Arial" w:cs="Arial"/>
          <w:sz w:val="24"/>
          <w:szCs w:val="24"/>
          <w:vertAlign w:val="superscript"/>
          <w:lang w:eastAsia="hr-HR"/>
        </w:rPr>
        <w:footnoteReference w:id="81"/>
      </w:r>
      <w:r w:rsidRPr="00735607">
        <w:rPr>
          <w:rFonts w:ascii="Arial" w:eastAsia="Times New Roman" w:hAnsi="Arial" w:cs="Arial"/>
          <w:sz w:val="24"/>
          <w:szCs w:val="24"/>
          <w:lang w:eastAsia="hr-HR"/>
        </w:rPr>
        <w:t xml:space="preserve"> i stručne prakse. Neki su autori čak ispitivali i </w:t>
      </w:r>
      <w:proofErr w:type="spellStart"/>
      <w:r w:rsidRPr="00735607">
        <w:rPr>
          <w:rFonts w:ascii="Arial" w:eastAsia="Times New Roman" w:hAnsi="Arial" w:cs="Arial"/>
          <w:sz w:val="24"/>
          <w:szCs w:val="24"/>
          <w:lang w:eastAsia="hr-HR"/>
        </w:rPr>
        <w:t>ustavnopravnost</w:t>
      </w:r>
      <w:proofErr w:type="spellEnd"/>
      <w:r w:rsidRPr="00735607">
        <w:rPr>
          <w:rFonts w:ascii="Arial" w:eastAsia="Times New Roman" w:hAnsi="Arial" w:cs="Arial"/>
          <w:sz w:val="24"/>
          <w:szCs w:val="24"/>
          <w:lang w:eastAsia="hr-HR"/>
        </w:rPr>
        <w:t xml:space="preserve"> takvog rješenja, budući da nije bilo jasno zadire li se na taj način sudovima nižeg stupnja u njihovo pravo i dužnost da sude tj. oduzima li im se, nametanjem presedana Vrhovnog suda Republike Hrvatske i preskakanjem svih razina sudovanja, pravo da odlučuju o predmetima iz svoje nadležnosti.</w:t>
      </w:r>
      <w:r w:rsidRPr="00735607">
        <w:rPr>
          <w:rFonts w:ascii="Arial" w:eastAsia="Times New Roman" w:hAnsi="Arial" w:cs="Arial"/>
          <w:sz w:val="24"/>
          <w:szCs w:val="24"/>
          <w:vertAlign w:val="superscript"/>
          <w:lang w:eastAsia="hr-HR"/>
        </w:rPr>
        <w:footnoteReference w:id="82"/>
      </w:r>
    </w:p>
    <w:p w:rsidR="00735607" w:rsidRPr="00735607" w:rsidRDefault="00735607" w:rsidP="00735607">
      <w:pPr>
        <w:spacing w:after="0" w:line="240" w:lineRule="auto"/>
        <w:rPr>
          <w:rFonts w:ascii="Arial" w:eastAsia="Times New Roman" w:hAnsi="Arial" w:cs="Arial"/>
          <w:sz w:val="24"/>
          <w:szCs w:val="24"/>
          <w:lang w:eastAsia="hr-HR"/>
        </w:rPr>
      </w:pPr>
    </w:p>
    <w:p w:rsidR="00735607" w:rsidRPr="00735607" w:rsidRDefault="00735607" w:rsidP="00735607">
      <w:pPr>
        <w:pStyle w:val="Naslov1"/>
        <w:rPr>
          <w:rFonts w:cs="Arial"/>
          <w:b/>
        </w:rPr>
      </w:pPr>
      <w:bookmarkStart w:id="31" w:name="_Toc23247955"/>
      <w:bookmarkStart w:id="32" w:name="_Toc69195266"/>
      <w:r w:rsidRPr="00735607">
        <w:rPr>
          <w:rFonts w:cs="Arial"/>
          <w:b/>
        </w:rPr>
        <w:t>2.Uređenje instituta</w:t>
      </w:r>
      <w:bookmarkEnd w:id="31"/>
      <w:bookmarkEnd w:id="32"/>
    </w:p>
    <w:p w:rsidR="00735607" w:rsidRPr="00735607" w:rsidRDefault="00735607" w:rsidP="00735607">
      <w:pPr>
        <w:spacing w:after="0" w:line="240" w:lineRule="auto"/>
        <w:ind w:left="708"/>
        <w:rPr>
          <w:rFonts w:ascii="Arial" w:eastAsia="Times New Roman" w:hAnsi="Arial" w:cs="Arial"/>
          <w:sz w:val="24"/>
          <w:szCs w:val="24"/>
          <w:lang w:eastAsia="hr-HR"/>
        </w:rPr>
      </w:pPr>
    </w:p>
    <w:p w:rsidR="00735607" w:rsidRPr="00735607" w:rsidRDefault="00735607" w:rsidP="00735607">
      <w:pPr>
        <w:spacing w:after="0" w:line="240" w:lineRule="auto"/>
        <w:ind w:firstLine="708"/>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Pravno uređenje instituta uslijedilo je stupanjem na snagu Zakona o izmjenama i dopunama Zakona o parničnom postupku.</w:t>
      </w:r>
      <w:r w:rsidRPr="00735607">
        <w:rPr>
          <w:rFonts w:ascii="Arial" w:eastAsia="Times New Roman" w:hAnsi="Arial" w:cs="Arial"/>
          <w:sz w:val="24"/>
          <w:szCs w:val="24"/>
          <w:vertAlign w:val="superscript"/>
          <w:lang w:eastAsia="hr-HR"/>
        </w:rPr>
        <w:footnoteReference w:id="83"/>
      </w:r>
      <w:r w:rsidRPr="00735607">
        <w:rPr>
          <w:rFonts w:ascii="Arial" w:eastAsia="Times New Roman" w:hAnsi="Arial" w:cs="Arial"/>
          <w:sz w:val="24"/>
          <w:szCs w:val="24"/>
          <w:lang w:eastAsia="hr-HR"/>
        </w:rPr>
        <w:t xml:space="preserve"> U prijelaznim i završnim odredbama propisano je da će se, suprotno od pravila prema kojem se odredbe </w:t>
      </w:r>
      <w:r w:rsidRPr="00735607">
        <w:rPr>
          <w:rFonts w:ascii="Arial" w:eastAsia="Times New Roman" w:hAnsi="Arial" w:cs="Arial"/>
          <w:sz w:val="24"/>
          <w:szCs w:val="24"/>
          <w:lang w:eastAsia="hr-HR"/>
        </w:rPr>
        <w:lastRenderedPageBreak/>
        <w:t>Novele ZPP-a 19 primjenjuju u postupcima koji su pokrenuti nakon njezina stupanja na snagu,</w:t>
      </w:r>
      <w:r w:rsidRPr="00735607">
        <w:rPr>
          <w:rFonts w:ascii="Arial" w:eastAsia="Times New Roman" w:hAnsi="Arial" w:cs="Arial"/>
          <w:sz w:val="24"/>
          <w:szCs w:val="24"/>
          <w:vertAlign w:val="superscript"/>
          <w:lang w:eastAsia="hr-HR"/>
        </w:rPr>
        <w:footnoteReference w:id="84"/>
      </w:r>
      <w:r w:rsidRPr="00735607">
        <w:rPr>
          <w:rFonts w:ascii="Arial" w:eastAsia="Times New Roman" w:hAnsi="Arial" w:cs="Arial"/>
          <w:sz w:val="24"/>
          <w:szCs w:val="24"/>
          <w:lang w:eastAsia="hr-HR"/>
        </w:rPr>
        <w:t xml:space="preserve"> članak 41. stavak 2. točka 3. i članak 108. Zakona o parničnom postupku</w:t>
      </w:r>
      <w:r w:rsidRPr="00735607">
        <w:rPr>
          <w:rFonts w:ascii="Arial" w:eastAsia="Times New Roman" w:hAnsi="Arial" w:cs="Arial"/>
          <w:sz w:val="24"/>
          <w:szCs w:val="24"/>
          <w:vertAlign w:val="superscript"/>
          <w:lang w:eastAsia="hr-HR"/>
        </w:rPr>
        <w:footnoteReference w:id="85"/>
      </w:r>
      <w:r w:rsidRPr="00735607">
        <w:rPr>
          <w:rFonts w:ascii="Arial" w:eastAsia="Times New Roman" w:hAnsi="Arial" w:cs="Arial"/>
          <w:sz w:val="24"/>
          <w:szCs w:val="24"/>
          <w:lang w:eastAsia="hr-HR"/>
        </w:rPr>
        <w:t xml:space="preserve"> primjenjivati i na sve postupke u tijeku u kojima do stupanja na snagu ZID ZPP 19 nije održano pripremno ročište ili je održano pripremno ročište, ali nije zaključen prethodni postupak.</w:t>
      </w:r>
    </w:p>
    <w:p w:rsidR="00735607" w:rsidRPr="00735607" w:rsidRDefault="00735607" w:rsidP="00735607">
      <w:pPr>
        <w:spacing w:after="0" w:line="240" w:lineRule="auto"/>
        <w:ind w:firstLine="708"/>
        <w:jc w:val="both"/>
        <w:rPr>
          <w:rFonts w:ascii="Arial" w:eastAsia="Times New Roman" w:hAnsi="Arial" w:cs="Arial"/>
          <w:sz w:val="24"/>
          <w:szCs w:val="24"/>
          <w:lang w:eastAsia="hr-HR"/>
        </w:rPr>
      </w:pPr>
    </w:p>
    <w:p w:rsidR="00735607" w:rsidRPr="00735607" w:rsidRDefault="00735607" w:rsidP="00735607">
      <w:pPr>
        <w:spacing w:after="0" w:line="240" w:lineRule="auto"/>
        <w:ind w:firstLine="708"/>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Prema članku 502.j Zakona o parničnom postupku</w:t>
      </w:r>
      <w:r w:rsidRPr="00735607">
        <w:rPr>
          <w:rFonts w:ascii="Arial" w:eastAsia="Times New Roman" w:hAnsi="Arial" w:cs="Arial"/>
          <w:sz w:val="24"/>
          <w:szCs w:val="24"/>
          <w:vertAlign w:val="superscript"/>
          <w:lang w:eastAsia="hr-HR"/>
        </w:rPr>
        <w:footnoteReference w:id="86"/>
      </w:r>
      <w:r w:rsidRPr="00735607">
        <w:rPr>
          <w:rFonts w:ascii="Arial" w:eastAsia="Times New Roman" w:hAnsi="Arial" w:cs="Arial"/>
          <w:sz w:val="24"/>
          <w:szCs w:val="24"/>
          <w:lang w:eastAsia="hr-HR"/>
        </w:rPr>
        <w:t xml:space="preserve"> postupci u kojima odluka ovisi o rješenju istog pravnog pitanja prema odredbama ove glave su slični sporovi koji su u većem broju već pokrenuti ili se njihovo pokretanje očekuje u kraćem razdoblju, a rješenje kojih ovisi o istom pravnom pitanju koje je važno za osiguranje jedinstvene primjene prava i ravnopravnosti svih u njegovoj primjeni ili za razvoj prava kroz sudsku praksu (pitanju važnom za jedinstvenu primjenu prava).</w:t>
      </w:r>
    </w:p>
    <w:p w:rsidR="00735607" w:rsidRPr="00735607" w:rsidRDefault="00735607" w:rsidP="00735607">
      <w:pPr>
        <w:spacing w:after="0" w:line="240" w:lineRule="auto"/>
        <w:ind w:firstLine="708"/>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 xml:space="preserve"> </w:t>
      </w:r>
    </w:p>
    <w:p w:rsidR="00735607" w:rsidRPr="00735607" w:rsidRDefault="00735607" w:rsidP="00735607">
      <w:pPr>
        <w:spacing w:after="0" w:line="240" w:lineRule="auto"/>
        <w:ind w:firstLine="708"/>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 xml:space="preserve">Zakonsko uređenje koristi termin slični sporovi, pri čemu nije jasno na čemu se temelji njihova sličnost, osim na tome da njihovo rješenje (rješavanje?) ovisi o istom pravnom pitanju. Pored toga, izraz postupci čije se pokretanje očekuje u kraćem razdoblju ne odražava objektivne kriterije za njegovu prosudbu, već neko neizvjesno subjektivno stanje (očekivanje) i neizvjestan vremenski period (kraće vremensko razdoblje). Ipak, u vremenu donošenja Novele ZPP-a 19 smatralo se da će uvođenje oglednog postupka u znatnoj mjeri pridonijeti rješavanju većeg broja sporova koji se temelje na istom pravnom pitanju te na taj način smanjiti njihov broj, osigurati njihovo rješavanje na istovrstan način i strankama omogućiti pravnu sigurnost i predvidljivost. </w:t>
      </w:r>
    </w:p>
    <w:p w:rsidR="00735607" w:rsidRPr="00735607" w:rsidRDefault="00735607" w:rsidP="00735607">
      <w:pPr>
        <w:spacing w:after="0" w:line="240" w:lineRule="auto"/>
        <w:ind w:firstLine="708"/>
        <w:jc w:val="both"/>
        <w:rPr>
          <w:rFonts w:ascii="Arial" w:eastAsia="Times New Roman" w:hAnsi="Arial" w:cs="Arial"/>
          <w:sz w:val="24"/>
          <w:szCs w:val="24"/>
          <w:lang w:eastAsia="hr-HR"/>
        </w:rPr>
      </w:pPr>
    </w:p>
    <w:p w:rsidR="00735607" w:rsidRPr="00735607" w:rsidRDefault="00735607" w:rsidP="00735607">
      <w:pPr>
        <w:spacing w:after="0" w:line="240" w:lineRule="auto"/>
        <w:ind w:firstLine="708"/>
        <w:jc w:val="both"/>
        <w:rPr>
          <w:rFonts w:ascii="Arial" w:eastAsia="Times New Roman" w:hAnsi="Arial" w:cs="Arial"/>
          <w:b/>
          <w:sz w:val="24"/>
          <w:szCs w:val="24"/>
          <w:lang w:eastAsia="hr-HR"/>
        </w:rPr>
      </w:pPr>
    </w:p>
    <w:p w:rsidR="00735607" w:rsidRPr="00735607" w:rsidRDefault="00735607" w:rsidP="00735607">
      <w:pPr>
        <w:pStyle w:val="Naslov1"/>
        <w:rPr>
          <w:rFonts w:cs="Arial"/>
          <w:b/>
        </w:rPr>
      </w:pPr>
      <w:bookmarkStart w:id="33" w:name="_Toc23247956"/>
      <w:bookmarkStart w:id="34" w:name="_Toc69195267"/>
      <w:r w:rsidRPr="00735607">
        <w:rPr>
          <w:rFonts w:cs="Arial"/>
          <w:b/>
        </w:rPr>
        <w:t>3.Tijek oglednog postupka</w:t>
      </w:r>
      <w:bookmarkEnd w:id="33"/>
      <w:r w:rsidRPr="00735607">
        <w:rPr>
          <w:rFonts w:cs="Arial"/>
          <w:b/>
        </w:rPr>
        <w:t xml:space="preserve"> i pravni učinci</w:t>
      </w:r>
      <w:bookmarkEnd w:id="34"/>
      <w:r w:rsidRPr="00735607">
        <w:rPr>
          <w:rFonts w:cs="Arial"/>
          <w:b/>
        </w:rPr>
        <w:t xml:space="preserve"> </w:t>
      </w:r>
    </w:p>
    <w:p w:rsidR="00735607" w:rsidRPr="00735607" w:rsidRDefault="00735607" w:rsidP="00735607">
      <w:pPr>
        <w:spacing w:after="0" w:line="240" w:lineRule="auto"/>
        <w:ind w:left="426"/>
        <w:rPr>
          <w:rFonts w:ascii="Arial" w:eastAsia="Times New Roman" w:hAnsi="Arial" w:cs="Arial"/>
          <w:sz w:val="24"/>
          <w:szCs w:val="24"/>
          <w:lang w:eastAsia="hr-HR"/>
        </w:rPr>
      </w:pPr>
    </w:p>
    <w:p w:rsidR="00735607" w:rsidRPr="00735607" w:rsidRDefault="00735607" w:rsidP="00735607">
      <w:pPr>
        <w:spacing w:after="0" w:line="240" w:lineRule="auto"/>
        <w:ind w:firstLine="708"/>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 xml:space="preserve">Od revizije znatno kraći, ali prilično komplicirani tijek oglednog postupka koji obuhvaća različite instance postupanja i može imati vrlo ozbiljne pravne posljedice iziskuje da se ovaj dio posebno analizira. Stoga ćemo prikazati osnovne stadije oglednog postupka – pokretanje postupka, prikupljanje podataka o sličnim sporovima, odluku Vrhovnog suda RH o dopuštenosti prijedloga za rješenje pitanja važnog za jedinstvenu primjenu prava, prekid postupka, odluku Vrhovnog suda RH o pitanju važnom za jedinstvenu primjenu prava te pravne učinke toga instituta, posebice vezujući učinak pravnog shvaćanja Vrhovnog suda RH.  </w:t>
      </w:r>
    </w:p>
    <w:p w:rsidR="00735607" w:rsidRPr="00735607" w:rsidRDefault="00735607" w:rsidP="00735607">
      <w:pPr>
        <w:pStyle w:val="Naslov1"/>
        <w:rPr>
          <w:rFonts w:cs="Arial"/>
        </w:rPr>
      </w:pPr>
    </w:p>
    <w:p w:rsidR="00735607" w:rsidRPr="00735607" w:rsidRDefault="00735607" w:rsidP="00735607">
      <w:pPr>
        <w:pStyle w:val="Naslov1"/>
        <w:rPr>
          <w:rFonts w:cs="Arial"/>
          <w:b/>
        </w:rPr>
      </w:pPr>
      <w:bookmarkStart w:id="35" w:name="_Toc69195268"/>
      <w:r w:rsidRPr="00735607">
        <w:rPr>
          <w:rFonts w:cs="Arial"/>
          <w:b/>
        </w:rPr>
        <w:t>3.1. Pokretanje oglednog postupka</w:t>
      </w:r>
      <w:bookmarkEnd w:id="35"/>
      <w:r w:rsidRPr="00735607">
        <w:rPr>
          <w:rFonts w:cs="Arial"/>
          <w:b/>
        </w:rPr>
        <w:t xml:space="preserve"> </w:t>
      </w:r>
    </w:p>
    <w:p w:rsidR="00735607" w:rsidRPr="00735607" w:rsidRDefault="00735607" w:rsidP="00735607">
      <w:pPr>
        <w:spacing w:after="0" w:line="240" w:lineRule="auto"/>
        <w:ind w:firstLine="708"/>
        <w:jc w:val="both"/>
        <w:rPr>
          <w:rFonts w:ascii="Arial" w:eastAsia="Times New Roman" w:hAnsi="Arial" w:cs="Arial"/>
          <w:b/>
          <w:sz w:val="28"/>
          <w:szCs w:val="28"/>
          <w:lang w:eastAsia="hr-HR"/>
        </w:rPr>
      </w:pPr>
    </w:p>
    <w:p w:rsidR="00735607" w:rsidRPr="00735607" w:rsidRDefault="00735607" w:rsidP="00735607">
      <w:pPr>
        <w:spacing w:after="0" w:line="240" w:lineRule="auto"/>
        <w:ind w:firstLine="708"/>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 xml:space="preserve">Ogledni postupak pokreće prvostupanjski sud koji će nakon održavanja pripremnog ročišta ili sjednice sudskog odjela, dostaviti prijedlog za rješenje pitanja važnog za jedinstvenu primjenu prava sa spisom predmeta, Vrhovnom sudu Republike Hrvatske radi zauzimanja pravnog shvaćanja o tom pitanju. Prijedlog će se </w:t>
      </w:r>
      <w:r w:rsidRPr="00735607">
        <w:rPr>
          <w:rFonts w:ascii="Arial" w:eastAsia="Times New Roman" w:hAnsi="Arial" w:cs="Arial"/>
          <w:sz w:val="24"/>
          <w:szCs w:val="24"/>
          <w:lang w:eastAsia="hr-HR"/>
        </w:rPr>
        <w:lastRenderedPageBreak/>
        <w:t>odmah objaviti na mrežnoj stranici e-oglasne ploče sudova (članak 502.k stavak 1. ZPP). Objava prijedloga za rješavanje pitanja važnog za jedinstvenu primjenu prava ima višestruke posljedice. Tako od objave prijedloga na mrežnoj stranici e-oglasna ploča sudova, pa sve do objave okončanja oglednog postupka stranke u oglednom postupku ne mogu slobodno raspolagati zahtjevom u odnosu na koji je podnesen prijedlog za rješavanje pitanja važnog za jedinstvenu primjenu prava (članak 502.k stavak 2. ZPP).</w:t>
      </w:r>
    </w:p>
    <w:p w:rsidR="00735607" w:rsidRPr="00735607" w:rsidRDefault="00735607" w:rsidP="00735607">
      <w:pPr>
        <w:spacing w:after="0" w:line="240" w:lineRule="auto"/>
        <w:ind w:firstLine="708"/>
        <w:jc w:val="both"/>
        <w:rPr>
          <w:rFonts w:ascii="Arial" w:eastAsia="Times New Roman" w:hAnsi="Arial" w:cs="Arial"/>
          <w:sz w:val="24"/>
          <w:szCs w:val="24"/>
          <w:lang w:eastAsia="hr-HR"/>
        </w:rPr>
      </w:pPr>
    </w:p>
    <w:p w:rsidR="00735607" w:rsidRPr="00735607" w:rsidRDefault="00735607" w:rsidP="00735607">
      <w:pPr>
        <w:spacing w:after="0" w:line="240" w:lineRule="auto"/>
        <w:ind w:firstLine="708"/>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Ipak, određene nedoumice postoje. Primjerice, nije jasno tko su stranke u oglednom postupku budući da ogledni postupak pokreće prvostupanjski sud, a pravno shvaćanje o tom pitanju donosi Vrhovni sud. Isto tako, ako se misli da su stranke u oglednom postupku zapravo stranke (tužitelj i tuženik) iz spora koji je pokrenut ili se njegovo pokretanje očekuje u kraćem razdoblju, a u odnosu na koji se traži zauzimanje pravnog shvaćanja o jedinstvenom pravnom pitanju, koji je to spor – samo taj ili slični sporovi s toga suda koji je inicirao taj postupak ili svi drugi sporovi i sve druge stranke u tim sporovima u Hrvatskoj na svim sudovima, što nije beznačajno, budući da nakon pokretanja oglednog postupka stranke u oglednom postupku neće moći slobodno raspolagati svojim zahtjevima.</w:t>
      </w:r>
    </w:p>
    <w:p w:rsidR="00735607" w:rsidRPr="00735607" w:rsidRDefault="00735607" w:rsidP="00735607">
      <w:pPr>
        <w:spacing w:after="0" w:line="240" w:lineRule="auto"/>
        <w:ind w:firstLine="708"/>
        <w:jc w:val="both"/>
        <w:rPr>
          <w:rFonts w:ascii="Arial" w:eastAsia="Times New Roman" w:hAnsi="Arial" w:cs="Arial"/>
          <w:sz w:val="24"/>
          <w:szCs w:val="24"/>
          <w:lang w:eastAsia="hr-HR"/>
        </w:rPr>
      </w:pPr>
    </w:p>
    <w:p w:rsidR="00735607" w:rsidRPr="00735607" w:rsidRDefault="00735607" w:rsidP="00735607">
      <w:pPr>
        <w:spacing w:after="0" w:line="240" w:lineRule="auto"/>
        <w:ind w:firstLine="708"/>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Druga posljedica objave pokretanja oglednog postupka na mrežnoj stranici e-oglasna ploča sudova da od objave prijedloga za rješavanje pitanja važnog za jedinstvenu primjenu prava na mrežnoj stranici e-oglasna ploča sudova pa da objave okončanja oglednog postupka zastaje zastarijevanje prava na podnošenje zahtjeva</w:t>
      </w:r>
      <w:r w:rsidRPr="00735607">
        <w:rPr>
          <w:rFonts w:ascii="Arial" w:eastAsia="Times New Roman" w:hAnsi="Arial" w:cs="Arial"/>
          <w:sz w:val="24"/>
          <w:szCs w:val="24"/>
          <w:vertAlign w:val="superscript"/>
          <w:lang w:eastAsia="hr-HR"/>
        </w:rPr>
        <w:footnoteReference w:id="87"/>
      </w:r>
      <w:r w:rsidRPr="00735607">
        <w:rPr>
          <w:rFonts w:ascii="Arial" w:eastAsia="Times New Roman" w:hAnsi="Arial" w:cs="Arial"/>
          <w:sz w:val="24"/>
          <w:szCs w:val="24"/>
          <w:lang w:eastAsia="hr-HR"/>
        </w:rPr>
        <w:t xml:space="preserve"> u odnosu na koji je podnesen prijedlog za rješavanje pitanja važnog za jedinstvenu primjenu prava, u pravnim stvarima u kojima odluka ovisi o rješavanju istog pravnog pitanja (članak 502.k stavak 3. ZPP). Na taj način htjelo se otkloniti negativne posljedice, koje bi, za tužitelje odnosno potencijalne tužitelje u sporovima u kojima je podnesen prijedlog za rješavanje pitanja važnog za jedinstvenu primjenu prava, mogle nastati uslijed toga što u vremenu od objave prijedloga za rješavanje pitanja važnog za jedinstvenu primjenu prava na mrežnoj stranici e-oglasna ploča sudova pa do objave okončanja oglednog postupka nisu u mogućnosti raspolagati zahtjevom. Zbog toga je određen zastoj zastarijevanja prava koji će, sukladno članku 238. stavku 2. ZOO nastaviti teći kad prestane taj uzrok, a vrijeme koje je isteklo prije zastoja računa se u zakonom određeni rok za zastaru.</w:t>
      </w:r>
    </w:p>
    <w:p w:rsidR="00735607" w:rsidRPr="00735607" w:rsidRDefault="00735607" w:rsidP="00735607">
      <w:pPr>
        <w:spacing w:after="0" w:line="240" w:lineRule="auto"/>
        <w:ind w:firstLine="708"/>
        <w:jc w:val="both"/>
        <w:rPr>
          <w:rFonts w:ascii="Arial" w:eastAsia="Times New Roman" w:hAnsi="Arial" w:cs="Arial"/>
          <w:sz w:val="24"/>
          <w:szCs w:val="24"/>
          <w:lang w:eastAsia="hr-HR"/>
        </w:rPr>
      </w:pPr>
    </w:p>
    <w:p w:rsidR="00735607" w:rsidRPr="00735607" w:rsidRDefault="00735607" w:rsidP="00735607">
      <w:pPr>
        <w:spacing w:after="0" w:line="240" w:lineRule="auto"/>
        <w:ind w:firstLine="708"/>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 xml:space="preserve">Do sada su u Hrvatskoj pokrenuta tri ogledna postupka, od kojih je samo u prvom pokrenutom oglednom postupku (koji će biti predmet kasnije samostalne analize) Vrhovni sud RH donio pravno shvaćanje, dok su u druga dva ogledna postupka odbijeni prijedlozi za njihovo pokretanje. </w:t>
      </w:r>
    </w:p>
    <w:p w:rsidR="00735607" w:rsidRPr="00735607" w:rsidRDefault="00735607" w:rsidP="00735607">
      <w:pPr>
        <w:spacing w:after="0" w:line="240" w:lineRule="auto"/>
        <w:ind w:firstLine="708"/>
        <w:jc w:val="both"/>
        <w:rPr>
          <w:rFonts w:ascii="Arial" w:eastAsia="Times New Roman" w:hAnsi="Arial" w:cs="Arial"/>
          <w:sz w:val="24"/>
          <w:szCs w:val="24"/>
          <w:lang w:eastAsia="hr-HR"/>
        </w:rPr>
      </w:pPr>
    </w:p>
    <w:p w:rsidR="00735607" w:rsidRPr="00735607" w:rsidRDefault="00735607" w:rsidP="00735607">
      <w:pPr>
        <w:spacing w:after="0" w:line="240" w:lineRule="auto"/>
        <w:ind w:firstLine="708"/>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 xml:space="preserve">Tako je na sjednici vijeća održanoj 15. rujna 2020. Vrhovni sud RH u predmetu broj: </w:t>
      </w:r>
      <w:proofErr w:type="spellStart"/>
      <w:r w:rsidRPr="00735607">
        <w:rPr>
          <w:rFonts w:ascii="Arial" w:eastAsia="Times New Roman" w:hAnsi="Arial" w:cs="Arial"/>
          <w:sz w:val="24"/>
          <w:szCs w:val="24"/>
          <w:lang w:eastAsia="hr-HR"/>
        </w:rPr>
        <w:t>Gop</w:t>
      </w:r>
      <w:proofErr w:type="spellEnd"/>
      <w:r w:rsidRPr="00735607">
        <w:rPr>
          <w:rFonts w:ascii="Arial" w:eastAsia="Times New Roman" w:hAnsi="Arial" w:cs="Arial"/>
          <w:sz w:val="24"/>
          <w:szCs w:val="24"/>
          <w:lang w:eastAsia="hr-HR"/>
        </w:rPr>
        <w:t xml:space="preserve"> 1/2020-3 odbio prijedlog za rješavanje pravnog pitanja važnog za jedinstvenu primjenu prava podnesen od strane Općinskog suda u Osijeku u predmetu poslovni broj P-20/2019-17, s obrazloženjem da su u konkretnim istovrsnim sporovima (njih 17) već donesene dvije prvostupanjske odluke protiv kojih stranke </w:t>
      </w:r>
      <w:r w:rsidRPr="00735607">
        <w:rPr>
          <w:rFonts w:ascii="Arial" w:eastAsia="Times New Roman" w:hAnsi="Arial" w:cs="Arial"/>
          <w:sz w:val="24"/>
          <w:szCs w:val="24"/>
          <w:lang w:eastAsia="hr-HR"/>
        </w:rPr>
        <w:lastRenderedPageBreak/>
        <w:t xml:space="preserve">imaju mogućnost podnošenja redovnog pravnog lijeka, a kasnije potencijalno i prijedloga za dopuštenje revizije. Istovrsni predmeti ticali su se štete izravno prouzročene od divljači i domaćih životinja.  </w:t>
      </w:r>
    </w:p>
    <w:p w:rsidR="00735607" w:rsidRPr="00735607" w:rsidRDefault="00735607" w:rsidP="00735607">
      <w:pPr>
        <w:spacing w:after="0" w:line="240" w:lineRule="auto"/>
        <w:ind w:firstLine="708"/>
        <w:jc w:val="both"/>
        <w:rPr>
          <w:rFonts w:ascii="Arial" w:eastAsia="Times New Roman" w:hAnsi="Arial" w:cs="Arial"/>
          <w:sz w:val="24"/>
          <w:szCs w:val="24"/>
          <w:lang w:eastAsia="hr-HR"/>
        </w:rPr>
      </w:pPr>
    </w:p>
    <w:p w:rsidR="00735607" w:rsidRPr="00735607" w:rsidRDefault="00735607" w:rsidP="00735607">
      <w:pPr>
        <w:spacing w:after="0" w:line="240" w:lineRule="auto"/>
        <w:ind w:firstLine="708"/>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 xml:space="preserve">Ubrzo nakon toga, već 13. listopada 2020. Vrhovni sud RH u predmetu broj: </w:t>
      </w:r>
      <w:proofErr w:type="spellStart"/>
      <w:r w:rsidRPr="00735607">
        <w:rPr>
          <w:rFonts w:ascii="Arial" w:eastAsia="Times New Roman" w:hAnsi="Arial" w:cs="Arial"/>
          <w:sz w:val="24"/>
          <w:szCs w:val="24"/>
          <w:lang w:eastAsia="hr-HR"/>
        </w:rPr>
        <w:t>Gop</w:t>
      </w:r>
      <w:proofErr w:type="spellEnd"/>
      <w:r w:rsidRPr="00735607">
        <w:rPr>
          <w:rFonts w:ascii="Arial" w:eastAsia="Times New Roman" w:hAnsi="Arial" w:cs="Arial"/>
          <w:sz w:val="24"/>
          <w:szCs w:val="24"/>
          <w:lang w:eastAsia="hr-HR"/>
        </w:rPr>
        <w:t xml:space="preserve"> 2/2020-2 ponovno je odbio prijedlog za ogledni postupak radi rješavanja pravnih pitanja važnih za jedinstvenu primjenu prava podnesen od strane Trgovačkog suda u Zagrebu u predmetu poslovni broj P-154/2020. Iako se Trgovački sud u Zagrebu pozvao na to da se prema stanju u siječnju 2020. pred tim sudom vodila 43 istovrsna spora velike vrijednosti, u svezi s postupanjem infrastrukturnog operatora, nekretnina, prava puta i naknada, s naznakom čak 8 važnih pravnih pitanja, Vrhovni sud RH bio je stajališta da se ogledni postupak provodi samo iznimno te da u tom slučaju nije bio svrsishodan. U obrazloženju se ponovno pozvao na to da su u nekim od tih predmeta već donesene prvostupanjske presude, u jednom čak i drugostupanjska presuda. Osim toga, da je u odnosu na neka od tih pitanja Vrhovni sud RH već dopustio reviziju, što nije formalna zakonska zapreka za ogledni postupak, ali ukazuje da na to da u tom slučaju nije svrsishodno dopustiti ogledni postupak, jer će rješenjem revizije Vrhovni sud RH riješiti sporna pravna pitanja.  </w:t>
      </w:r>
    </w:p>
    <w:p w:rsidR="00735607" w:rsidRPr="00735607" w:rsidRDefault="00735607" w:rsidP="00735607">
      <w:pPr>
        <w:spacing w:after="0" w:line="240" w:lineRule="auto"/>
        <w:ind w:firstLine="708"/>
        <w:jc w:val="both"/>
        <w:rPr>
          <w:rFonts w:ascii="Arial" w:eastAsia="Times New Roman" w:hAnsi="Arial" w:cs="Arial"/>
          <w:sz w:val="24"/>
          <w:szCs w:val="24"/>
          <w:lang w:eastAsia="hr-HR"/>
        </w:rPr>
      </w:pPr>
    </w:p>
    <w:p w:rsidR="00735607" w:rsidRPr="00735607" w:rsidRDefault="00735607" w:rsidP="00735607">
      <w:pPr>
        <w:spacing w:after="0" w:line="240" w:lineRule="auto"/>
        <w:ind w:firstLine="708"/>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 xml:space="preserve">Zanimljivo je da se u potonjem predmetu Trgovački sud u Zagrebu prilikom pokretanja oglednog postupka pozvao na veliki broj sporova u svezi s postavljenim pravnim pitanjima (43), ali i na to da se može očekivati i daljnji priliv istih predmeta, jer se elektronička komunikacijska mreža nalazi na području cijele Republike Hrvatske. Pored toga, sud se pozvao na potres u Zagrebu od 22.ožujka 2020. te </w:t>
      </w:r>
      <w:proofErr w:type="spellStart"/>
      <w:r w:rsidRPr="00735607">
        <w:rPr>
          <w:rFonts w:ascii="Arial" w:eastAsia="Times New Roman" w:hAnsi="Arial" w:cs="Arial"/>
          <w:sz w:val="24"/>
          <w:szCs w:val="24"/>
          <w:lang w:eastAsia="hr-HR"/>
        </w:rPr>
        <w:t>pandemiju</w:t>
      </w:r>
      <w:proofErr w:type="spellEnd"/>
      <w:r w:rsidRPr="00735607">
        <w:rPr>
          <w:rFonts w:ascii="Arial" w:eastAsia="Times New Roman" w:hAnsi="Arial" w:cs="Arial"/>
          <w:sz w:val="24"/>
          <w:szCs w:val="24"/>
          <w:lang w:eastAsia="hr-HR"/>
        </w:rPr>
        <w:t xml:space="preserve"> </w:t>
      </w:r>
      <w:proofErr w:type="spellStart"/>
      <w:r w:rsidRPr="00735607">
        <w:rPr>
          <w:rFonts w:ascii="Arial" w:eastAsia="Times New Roman" w:hAnsi="Arial" w:cs="Arial"/>
          <w:sz w:val="24"/>
          <w:szCs w:val="24"/>
          <w:lang w:eastAsia="hr-HR"/>
        </w:rPr>
        <w:t>koronavirusom</w:t>
      </w:r>
      <w:proofErr w:type="spellEnd"/>
      <w:r w:rsidRPr="00735607">
        <w:rPr>
          <w:rFonts w:ascii="Arial" w:eastAsia="Times New Roman" w:hAnsi="Arial" w:cs="Arial"/>
          <w:sz w:val="24"/>
          <w:szCs w:val="24"/>
          <w:lang w:eastAsia="hr-HR"/>
        </w:rPr>
        <w:t xml:space="preserve"> kao razloge za usporavanje rada sudova i stranaka.    </w:t>
      </w:r>
    </w:p>
    <w:p w:rsidR="00735607" w:rsidRPr="00735607" w:rsidRDefault="00735607" w:rsidP="00735607">
      <w:pPr>
        <w:spacing w:after="0" w:line="240" w:lineRule="auto"/>
        <w:ind w:firstLine="426"/>
        <w:jc w:val="both"/>
        <w:rPr>
          <w:rFonts w:ascii="Arial" w:eastAsia="Times New Roman" w:hAnsi="Arial" w:cs="Arial"/>
          <w:sz w:val="24"/>
          <w:szCs w:val="24"/>
          <w:lang w:eastAsia="hr-HR"/>
        </w:rPr>
      </w:pPr>
    </w:p>
    <w:p w:rsidR="00735607" w:rsidRPr="00735607" w:rsidRDefault="00735607" w:rsidP="00735607">
      <w:pPr>
        <w:pStyle w:val="Naslov1"/>
        <w:rPr>
          <w:rFonts w:cs="Arial"/>
          <w:b/>
        </w:rPr>
      </w:pPr>
      <w:bookmarkStart w:id="36" w:name="_Toc69195269"/>
      <w:r w:rsidRPr="00735607">
        <w:rPr>
          <w:rFonts w:cs="Arial"/>
          <w:b/>
        </w:rPr>
        <w:t>3.2. Prikupljanje podataka o sporovima</w:t>
      </w:r>
      <w:bookmarkEnd w:id="36"/>
      <w:r w:rsidRPr="00735607">
        <w:rPr>
          <w:rFonts w:cs="Arial"/>
          <w:b/>
        </w:rPr>
        <w:t xml:space="preserve"> </w:t>
      </w:r>
    </w:p>
    <w:p w:rsidR="00735607" w:rsidRPr="00735607" w:rsidRDefault="00735607" w:rsidP="00735607">
      <w:pPr>
        <w:spacing w:after="0" w:line="240" w:lineRule="auto"/>
        <w:ind w:firstLine="426"/>
        <w:jc w:val="both"/>
        <w:rPr>
          <w:rFonts w:ascii="Arial" w:eastAsia="Times New Roman" w:hAnsi="Arial" w:cs="Arial"/>
          <w:sz w:val="24"/>
          <w:szCs w:val="24"/>
          <w:lang w:eastAsia="hr-HR"/>
        </w:rPr>
      </w:pPr>
    </w:p>
    <w:p w:rsidR="00735607" w:rsidRPr="00735607" w:rsidRDefault="00735607" w:rsidP="00735607">
      <w:pPr>
        <w:spacing w:after="0" w:line="240" w:lineRule="auto"/>
        <w:ind w:firstLine="708"/>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Predsjednik Vrhovnog suda Republike Hrvatske će nakon primitka prijedloga za rješenje pitanja važnog za jedinstvenu primjenu prava, bez odgode zatražiti od predsjednika svih prvostupanjskih sudova da ga obavijeste o tome jesu li i u kojem broju pred njihovim sudovima pokrenuti takvi sporovi. Predsjednici prvostupanjskih sudova dužni su navedene podatke dostaviti predsjedniku Vrhovnog suda Republike Hrvatske u roku od 15 dana (članak 502.l stavak 1. i 2. ZPP). Dva su problema koja bi se mogla pojaviti u svezi s ovom odredbom. Prvi se tiče komunikacije predsjednika Vrhovnog suda s velikim brojem sudova (31 općinski sud; 9 trgovačkih prvostupanjskih sudova),</w:t>
      </w:r>
      <w:r w:rsidRPr="00735607">
        <w:rPr>
          <w:rFonts w:ascii="Arial" w:eastAsia="Times New Roman" w:hAnsi="Arial" w:cs="Arial"/>
          <w:sz w:val="24"/>
          <w:szCs w:val="24"/>
          <w:vertAlign w:val="superscript"/>
          <w:lang w:eastAsia="hr-HR"/>
        </w:rPr>
        <w:footnoteReference w:id="88"/>
      </w:r>
      <w:r w:rsidRPr="00735607">
        <w:rPr>
          <w:rFonts w:ascii="Arial" w:eastAsia="Times New Roman" w:hAnsi="Arial" w:cs="Arial"/>
          <w:sz w:val="24"/>
          <w:szCs w:val="24"/>
          <w:lang w:eastAsia="hr-HR"/>
        </w:rPr>
        <w:t xml:space="preserve"> što se moglo riješiti na znatno jednostavniji način. Tako bi zasigurno jednostavnije bilo da se prijava prvostupanjskih sudova registrirala u nekom obliku elektroničkog registra, čime se moglo </w:t>
      </w:r>
      <w:proofErr w:type="spellStart"/>
      <w:r w:rsidRPr="00735607">
        <w:rPr>
          <w:rFonts w:ascii="Arial" w:eastAsia="Times New Roman" w:hAnsi="Arial" w:cs="Arial"/>
          <w:sz w:val="24"/>
          <w:szCs w:val="24"/>
          <w:lang w:eastAsia="hr-HR"/>
        </w:rPr>
        <w:t>uštediti</w:t>
      </w:r>
      <w:proofErr w:type="spellEnd"/>
      <w:r w:rsidRPr="00735607">
        <w:rPr>
          <w:rFonts w:ascii="Arial" w:eastAsia="Times New Roman" w:hAnsi="Arial" w:cs="Arial"/>
          <w:sz w:val="24"/>
          <w:szCs w:val="24"/>
          <w:lang w:eastAsia="hr-HR"/>
        </w:rPr>
        <w:t xml:space="preserve"> i na vremenu. Osim toga, takav način uređenja komunikacije predsjednika Vrhovnog suda i predsjednika prvostupanjskih sudova nije prisutan u nijednom od komparativno usporedivih rješenja.</w:t>
      </w:r>
      <w:r w:rsidRPr="00735607">
        <w:rPr>
          <w:rFonts w:ascii="Arial" w:eastAsia="Times New Roman" w:hAnsi="Arial" w:cs="Arial"/>
          <w:sz w:val="24"/>
          <w:szCs w:val="24"/>
          <w:vertAlign w:val="superscript"/>
          <w:lang w:eastAsia="hr-HR"/>
        </w:rPr>
        <w:footnoteReference w:id="89"/>
      </w:r>
    </w:p>
    <w:p w:rsidR="00735607" w:rsidRPr="00735607" w:rsidRDefault="00735607" w:rsidP="00735607">
      <w:pPr>
        <w:spacing w:after="0" w:line="240" w:lineRule="auto"/>
        <w:ind w:firstLine="708"/>
        <w:jc w:val="both"/>
        <w:rPr>
          <w:rFonts w:ascii="Arial" w:eastAsia="Times New Roman" w:hAnsi="Arial" w:cs="Arial"/>
          <w:sz w:val="24"/>
          <w:szCs w:val="24"/>
          <w:lang w:eastAsia="hr-HR"/>
        </w:rPr>
      </w:pPr>
    </w:p>
    <w:p w:rsidR="00735607" w:rsidRPr="00735607" w:rsidRDefault="00735607" w:rsidP="00735607">
      <w:pPr>
        <w:spacing w:after="0" w:line="240" w:lineRule="auto"/>
        <w:ind w:firstLine="708"/>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 xml:space="preserve">Drugi problem tiče se roka od 15 dana, odnosno vremena u kojem se komunikacija mora provesti. Osim što nije jasno od kada se računa rok od 15 dana - od primitka prijedloga predsjednika Vrhovnog suda RH ili od objave prijedloga na e-oglasnoj ploči sudova, dvojbeno je i kakve bi pravne posljedice imao slučaj u kojem jedan ili više predsjednika prvostupanjskih sudova ne bi poslali potrebne informacije. </w:t>
      </w:r>
      <w:r w:rsidRPr="00735607">
        <w:rPr>
          <w:rFonts w:ascii="Arial" w:eastAsia="Times New Roman" w:hAnsi="Arial" w:cs="Arial"/>
          <w:sz w:val="24"/>
          <w:szCs w:val="24"/>
          <w:lang w:eastAsia="hr-HR"/>
        </w:rPr>
        <w:lastRenderedPageBreak/>
        <w:t>S obzirom na to da ZPP određuje da je predsjednik prvostupanjskog suda dužan dati informaciju o broju sličnih sporova te da je rok određen zakonom, postojala bi dužnost postupiti na taj način.</w:t>
      </w:r>
    </w:p>
    <w:p w:rsidR="00735607" w:rsidRPr="00735607" w:rsidRDefault="00735607" w:rsidP="00735607">
      <w:pPr>
        <w:spacing w:after="0" w:line="240" w:lineRule="auto"/>
        <w:ind w:firstLine="708"/>
        <w:jc w:val="both"/>
        <w:rPr>
          <w:rStyle w:val="Naslov1Char"/>
          <w:rFonts w:eastAsiaTheme="minorHAnsi" w:cs="Arial"/>
        </w:rPr>
      </w:pPr>
      <w:bookmarkStart w:id="37" w:name="_Toc69195270"/>
      <w:r w:rsidRPr="00735607">
        <w:rPr>
          <w:rStyle w:val="Naslov1Char"/>
          <w:rFonts w:eastAsiaTheme="minorHAnsi" w:cs="Arial"/>
        </w:rPr>
        <w:t>3.3. Odluka Vrhovnog suda RH o dopuštenosti prijedloga za</w:t>
      </w:r>
      <w:bookmarkEnd w:id="37"/>
      <w:r w:rsidRPr="00735607">
        <w:rPr>
          <w:rFonts w:ascii="Arial" w:eastAsia="Times New Roman" w:hAnsi="Arial" w:cs="Arial"/>
          <w:b/>
          <w:sz w:val="28"/>
          <w:szCs w:val="28"/>
          <w:lang w:eastAsia="hr-HR"/>
        </w:rPr>
        <w:t xml:space="preserve"> </w:t>
      </w:r>
      <w:r w:rsidRPr="00735607">
        <w:rPr>
          <w:rStyle w:val="Naslov1Char"/>
          <w:rFonts w:eastAsiaTheme="minorHAnsi" w:cs="Arial"/>
        </w:rPr>
        <w:t>rješenje pitanja važnog za jedinstvenu primjenu prava</w:t>
      </w:r>
    </w:p>
    <w:p w:rsidR="00735607" w:rsidRPr="00735607" w:rsidRDefault="00735607" w:rsidP="00735607">
      <w:pPr>
        <w:spacing w:after="0" w:line="240" w:lineRule="auto"/>
        <w:ind w:firstLine="426"/>
        <w:jc w:val="both"/>
        <w:rPr>
          <w:rFonts w:ascii="Arial" w:eastAsia="Times New Roman" w:hAnsi="Arial" w:cs="Arial"/>
          <w:b/>
          <w:sz w:val="28"/>
          <w:szCs w:val="28"/>
        </w:rPr>
      </w:pPr>
    </w:p>
    <w:p w:rsidR="00735607" w:rsidRPr="00735607" w:rsidRDefault="00735607" w:rsidP="00735607">
      <w:pPr>
        <w:spacing w:after="0" w:line="240" w:lineRule="auto"/>
        <w:ind w:firstLine="708"/>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Prvostupanjski sud koji podnosi prijedlog za rješenje pitanja važnog za jedinstvenu primjenu prava mora u prijedlogu određeno naznačiti pravno pitanje o kojemu predlaže zauzimanje pravnog shvaćanja Vrhovnog suda Republike Hrvatske te određeno izložiti razloge zbog kojih smatra da je ono važno za jedinstvenu primjenu prava u smislu odredbe članka 385. stavka 1. ZPP-a (članak 502.lj stavak 1. ZPP).</w:t>
      </w:r>
      <w:r w:rsidRPr="00735607">
        <w:rPr>
          <w:rFonts w:ascii="Arial" w:eastAsia="Times New Roman" w:hAnsi="Arial" w:cs="Arial"/>
          <w:sz w:val="24"/>
          <w:szCs w:val="24"/>
          <w:vertAlign w:val="superscript"/>
          <w:lang w:eastAsia="hr-HR"/>
        </w:rPr>
        <w:footnoteReference w:id="90"/>
      </w:r>
      <w:r w:rsidRPr="00735607">
        <w:rPr>
          <w:rFonts w:ascii="Arial" w:eastAsia="Times New Roman" w:hAnsi="Arial" w:cs="Arial"/>
          <w:sz w:val="24"/>
          <w:szCs w:val="24"/>
          <w:lang w:eastAsia="hr-HR"/>
        </w:rPr>
        <w:t xml:space="preserve"> O dopuštenosti prijedloga za rješenje pitanja važnog za jedinstvenu primjenu prava odlučuje vijeće od pet sudaca Vrhovnog suda Republike Hrvatske</w:t>
      </w:r>
      <w:r w:rsidRPr="00735607">
        <w:rPr>
          <w:rFonts w:ascii="Arial" w:eastAsia="Times New Roman" w:hAnsi="Arial" w:cs="Arial"/>
          <w:sz w:val="24"/>
          <w:szCs w:val="24"/>
          <w:vertAlign w:val="superscript"/>
          <w:lang w:eastAsia="hr-HR"/>
        </w:rPr>
        <w:footnoteReference w:id="91"/>
      </w:r>
      <w:r w:rsidRPr="00735607">
        <w:rPr>
          <w:rFonts w:ascii="Arial" w:eastAsia="Times New Roman" w:hAnsi="Arial" w:cs="Arial"/>
          <w:sz w:val="24"/>
          <w:szCs w:val="24"/>
          <w:lang w:eastAsia="hr-HR"/>
        </w:rPr>
        <w:t xml:space="preserve"> rješenjem u roku od 30 dana od isteka roka za obavijesti prvostupanjskih sudova o broju predmeta u kojima su pokrenuti slični sporovi (članak 502.lj stavak 2. ZPP).</w:t>
      </w:r>
    </w:p>
    <w:p w:rsidR="00735607" w:rsidRPr="00735607" w:rsidRDefault="00735607" w:rsidP="00735607">
      <w:pPr>
        <w:spacing w:after="0" w:line="240" w:lineRule="auto"/>
        <w:ind w:firstLine="708"/>
        <w:jc w:val="both"/>
        <w:rPr>
          <w:rFonts w:ascii="Arial" w:eastAsia="Times New Roman" w:hAnsi="Arial" w:cs="Arial"/>
          <w:sz w:val="24"/>
          <w:szCs w:val="24"/>
          <w:lang w:eastAsia="hr-HR"/>
        </w:rPr>
      </w:pPr>
    </w:p>
    <w:p w:rsidR="00735607" w:rsidRPr="00735607" w:rsidRDefault="00735607" w:rsidP="00735607">
      <w:pPr>
        <w:spacing w:after="0" w:line="240" w:lineRule="auto"/>
        <w:ind w:firstLine="708"/>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Ako Vrhovni sud RH odbije prijedlog, dovoljno je da se pozove na to da nisu ispunjene zakonom propisane pretpostavke za njegovo podnošenje. Iz toga proizlazi da Vrhovni sud nije dužan obrazložiti zašto smatra da to pitanje nije važno za osiguranje jedinstvene primjene prava, već je dovoljno pozvati se na neispunjenje zakonom propisanih pretpostavki. Rješenje će se nakon toga objaviti na mrežnoj stranici e-oglasna ploča sudova, a prvostupanjski sud će, nakon njegove objave nastaviti s postupkom. Ako dopusti prijedlog, Vrhovni sud RH će navesti u kojem dijelu i u odnosu na koje određeno pravno pitanje se dopušta zauzimanje pravnog shvaćanja. I ovo rješenje će se objaviti na mrežnoj stranici e-oglasna ploča sudova. Protiv rješenja o dopuštenosti prijedloga pravni lijek nije dopušten (članak 502.lj stavci 3-5. ZPP).</w:t>
      </w:r>
    </w:p>
    <w:p w:rsidR="00735607" w:rsidRPr="00735607" w:rsidRDefault="00735607" w:rsidP="00735607">
      <w:pPr>
        <w:spacing w:after="0" w:line="240" w:lineRule="auto"/>
        <w:jc w:val="both"/>
        <w:rPr>
          <w:rFonts w:ascii="Arial" w:eastAsia="Times New Roman" w:hAnsi="Arial" w:cs="Arial"/>
          <w:b/>
          <w:sz w:val="24"/>
          <w:szCs w:val="24"/>
          <w:lang w:eastAsia="hr-HR"/>
        </w:rPr>
      </w:pPr>
    </w:p>
    <w:p w:rsidR="00735607" w:rsidRPr="00735607" w:rsidRDefault="00735607" w:rsidP="00735607">
      <w:pPr>
        <w:pStyle w:val="Naslov1"/>
        <w:rPr>
          <w:rFonts w:cs="Arial"/>
          <w:b/>
        </w:rPr>
      </w:pPr>
      <w:bookmarkStart w:id="38" w:name="_Toc69195271"/>
      <w:r w:rsidRPr="00735607">
        <w:rPr>
          <w:rFonts w:cs="Arial"/>
          <w:b/>
        </w:rPr>
        <w:t>3.4. Prekid postupka</w:t>
      </w:r>
      <w:bookmarkEnd w:id="38"/>
      <w:r w:rsidRPr="00735607">
        <w:rPr>
          <w:rFonts w:cs="Arial"/>
          <w:b/>
        </w:rPr>
        <w:t xml:space="preserve"> </w:t>
      </w:r>
    </w:p>
    <w:p w:rsidR="00735607" w:rsidRPr="00735607" w:rsidRDefault="00735607" w:rsidP="00735607">
      <w:pPr>
        <w:spacing w:after="0" w:line="240" w:lineRule="auto"/>
        <w:jc w:val="both"/>
        <w:rPr>
          <w:rFonts w:ascii="Arial" w:eastAsia="Times New Roman" w:hAnsi="Arial" w:cs="Arial"/>
          <w:sz w:val="24"/>
          <w:szCs w:val="24"/>
          <w:lang w:eastAsia="hr-HR"/>
        </w:rPr>
      </w:pPr>
    </w:p>
    <w:p w:rsidR="00735607" w:rsidRPr="00735607" w:rsidRDefault="00735607" w:rsidP="00735607">
      <w:pPr>
        <w:spacing w:after="0" w:line="240" w:lineRule="auto"/>
        <w:ind w:firstLine="426"/>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lastRenderedPageBreak/>
        <w:tab/>
        <w:t xml:space="preserve">Sud može odrediti prekid postupaka u postupku u kojemu odluka ovisi o rješavanju istog pravnog pitanja, kad se na mrežnoj stranici e-oglasna ploča sudova objavi rješenje kojim se dopušta prijedloga za zauzimanje pravnog shvaćanja Vrhovnog suda RH u oglednom postupku radi rješenja pitanja važnog za jedinstvenu primjenu prava (članak 213. stavak 2. točka 3 ZPP). U slučaju da postupi na taj način, sud će rješenje o prekidu postupka objaviti na mrežnoj stranici e-oglasna ploča sudova te ga dostaviti strankama i </w:t>
      </w:r>
      <w:proofErr w:type="spellStart"/>
      <w:r w:rsidRPr="00735607">
        <w:rPr>
          <w:rFonts w:ascii="Arial" w:eastAsia="Times New Roman" w:hAnsi="Arial" w:cs="Arial"/>
          <w:sz w:val="24"/>
          <w:szCs w:val="24"/>
          <w:lang w:eastAsia="hr-HR"/>
        </w:rPr>
        <w:t>umješačima</w:t>
      </w:r>
      <w:proofErr w:type="spellEnd"/>
      <w:r w:rsidRPr="00735607">
        <w:rPr>
          <w:rFonts w:ascii="Arial" w:eastAsia="Times New Roman" w:hAnsi="Arial" w:cs="Arial"/>
          <w:sz w:val="24"/>
          <w:szCs w:val="24"/>
          <w:lang w:eastAsia="hr-HR"/>
        </w:rPr>
        <w:t xml:space="preserve"> u roku od 30 dana od dana objava rješenja kojim je dopušten prijedlog (članak 213.a stavak 1. ZPP).</w:t>
      </w:r>
    </w:p>
    <w:p w:rsidR="00735607" w:rsidRPr="00735607" w:rsidRDefault="00735607" w:rsidP="00735607">
      <w:pPr>
        <w:spacing w:after="0" w:line="240" w:lineRule="auto"/>
        <w:ind w:firstLine="426"/>
        <w:jc w:val="both"/>
        <w:rPr>
          <w:rFonts w:ascii="Arial" w:eastAsia="Times New Roman" w:hAnsi="Arial" w:cs="Arial"/>
          <w:sz w:val="24"/>
          <w:szCs w:val="24"/>
          <w:lang w:eastAsia="hr-HR"/>
        </w:rPr>
      </w:pPr>
    </w:p>
    <w:p w:rsidR="00735607" w:rsidRPr="00735607" w:rsidRDefault="00735607" w:rsidP="00735607">
      <w:pPr>
        <w:spacing w:after="0" w:line="240" w:lineRule="auto"/>
        <w:ind w:firstLine="708"/>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Nije jasno zašto se zakonodavac odlučio za takav model, sukladno kojem sud ima samo mogućnost odrediti prekid postupka, ne i dužnost. Naime, prva posljedica koja pogađa stranke u oglednom postupku nakon objave prijedloga na mrežnoj stranici e-oglasna ploča sudova je da one ne mogu raspolagati zahtjevom. Ako stranke u tim postupcima ne mogu raspolagati zahtjevom, od kakve je onda koristi ne prekinuti postupak? Zanimljivo je da nijedno od sličnih komparativnih rješenja nije prihvatilo tek mogućnost za sudove da odluče hoće li prekinuti postupak ili ne, već je ono određeno kao dužnost.</w:t>
      </w:r>
      <w:r w:rsidRPr="00735607">
        <w:rPr>
          <w:rFonts w:ascii="Arial" w:eastAsia="Times New Roman" w:hAnsi="Arial" w:cs="Arial"/>
          <w:sz w:val="24"/>
          <w:szCs w:val="24"/>
          <w:vertAlign w:val="superscript"/>
          <w:lang w:eastAsia="hr-HR"/>
        </w:rPr>
        <w:footnoteReference w:id="92"/>
      </w:r>
      <w:r w:rsidRPr="00735607">
        <w:rPr>
          <w:rFonts w:ascii="Arial" w:eastAsia="Times New Roman" w:hAnsi="Arial" w:cs="Arial"/>
          <w:sz w:val="24"/>
          <w:szCs w:val="24"/>
          <w:lang w:eastAsia="hr-HR"/>
        </w:rPr>
        <w:t xml:space="preserve"> </w:t>
      </w:r>
    </w:p>
    <w:p w:rsidR="00735607" w:rsidRPr="00735607" w:rsidRDefault="00735607" w:rsidP="00735607">
      <w:pPr>
        <w:spacing w:after="0" w:line="240" w:lineRule="auto"/>
        <w:jc w:val="both"/>
        <w:rPr>
          <w:rFonts w:ascii="Arial" w:eastAsia="Times New Roman" w:hAnsi="Arial" w:cs="Arial"/>
          <w:sz w:val="24"/>
          <w:szCs w:val="24"/>
          <w:lang w:eastAsia="hr-HR"/>
        </w:rPr>
      </w:pPr>
    </w:p>
    <w:p w:rsidR="00735607" w:rsidRPr="00735607" w:rsidRDefault="00735607" w:rsidP="00735607">
      <w:pPr>
        <w:spacing w:after="0" w:line="240" w:lineRule="auto"/>
        <w:ind w:firstLine="708"/>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Ogledni postupak može se s aspekta stranke činiti kao svojevrsni teret, osobito s obzirom na to da one ne mogu raspolagati zahtjevom. Ipak, s druge strane, različito rješavanje tih sporova nije u skladu s ciljem koji se namjerava postići primjenom toga instituta, a koji se odnosi na suđenje u sličnim sporovima na jedinstven način. Zbog toga je uobičajeno da sudovi prekidaju te postupke do donošenja odluke u povodu jedinstvenog pravnog pitanja, kako bi ih nakon dovršetka oglednog postupka (u odnosu na pravno pitanje) riješile na identičan način.</w:t>
      </w:r>
    </w:p>
    <w:p w:rsidR="00735607" w:rsidRPr="00735607" w:rsidRDefault="00735607" w:rsidP="00735607">
      <w:pPr>
        <w:spacing w:after="0" w:line="240" w:lineRule="auto"/>
        <w:ind w:firstLine="708"/>
        <w:jc w:val="both"/>
        <w:rPr>
          <w:rFonts w:ascii="Arial" w:eastAsia="Times New Roman" w:hAnsi="Arial" w:cs="Arial"/>
          <w:sz w:val="24"/>
          <w:szCs w:val="24"/>
          <w:lang w:eastAsia="hr-HR"/>
        </w:rPr>
      </w:pPr>
    </w:p>
    <w:p w:rsidR="00735607" w:rsidRPr="00735607" w:rsidRDefault="00735607" w:rsidP="00735607">
      <w:pPr>
        <w:spacing w:after="0" w:line="240" w:lineRule="auto"/>
        <w:ind w:firstLine="708"/>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 xml:space="preserve">Neka novija rješenja slične problematike pridružila su se takvom postupanju suda. Tako Zakon o uvođenju građanske </w:t>
      </w:r>
      <w:proofErr w:type="spellStart"/>
      <w:r w:rsidRPr="00735607">
        <w:rPr>
          <w:rFonts w:ascii="Arial" w:eastAsia="Times New Roman" w:hAnsi="Arial" w:cs="Arial"/>
          <w:sz w:val="24"/>
          <w:szCs w:val="24"/>
          <w:lang w:eastAsia="hr-HR"/>
        </w:rPr>
        <w:t>postupovne</w:t>
      </w:r>
      <w:proofErr w:type="spellEnd"/>
      <w:r w:rsidRPr="00735607">
        <w:rPr>
          <w:rFonts w:ascii="Arial" w:eastAsia="Times New Roman" w:hAnsi="Arial" w:cs="Arial"/>
          <w:sz w:val="24"/>
          <w:szCs w:val="24"/>
          <w:lang w:eastAsia="hr-HR"/>
        </w:rPr>
        <w:t xml:space="preserve"> model tužbe za utvrđenje</w:t>
      </w:r>
      <w:r w:rsidRPr="00735607">
        <w:rPr>
          <w:rFonts w:ascii="Arial" w:eastAsia="Times New Roman" w:hAnsi="Arial" w:cs="Arial"/>
          <w:sz w:val="24"/>
          <w:szCs w:val="24"/>
          <w:vertAlign w:val="superscript"/>
          <w:lang w:eastAsia="hr-HR"/>
        </w:rPr>
        <w:footnoteReference w:id="93"/>
      </w:r>
      <w:r w:rsidRPr="00735607">
        <w:rPr>
          <w:rFonts w:ascii="Arial" w:eastAsia="Times New Roman" w:hAnsi="Arial" w:cs="Arial"/>
          <w:sz w:val="24"/>
          <w:szCs w:val="24"/>
          <w:lang w:eastAsia="hr-HR"/>
        </w:rPr>
        <w:t xml:space="preserve"> propisuje da u slučaju kada je potrošač prije prijave u registar tužbi za model postupak pokrenuo postupak koji se odnosio na utvrđenje činjeničnog stanja značajnog za rješenje spora, sud mora prekinuti postupak. Postupak je prekinut sve do donošenja pravomoćne odluke ili drugačijeg okončanja model postupka ili povlačenja tužbe (§ 613. stavak 2. ZPO).</w:t>
      </w:r>
      <w:r w:rsidRPr="00735607">
        <w:rPr>
          <w:rFonts w:ascii="Arial" w:eastAsia="Times New Roman" w:hAnsi="Arial" w:cs="Arial"/>
          <w:sz w:val="24"/>
          <w:szCs w:val="24"/>
          <w:vertAlign w:val="superscript"/>
          <w:lang w:eastAsia="hr-HR"/>
        </w:rPr>
        <w:footnoteReference w:id="94"/>
      </w:r>
      <w:r w:rsidRPr="00735607">
        <w:rPr>
          <w:rFonts w:ascii="Arial" w:eastAsia="Times New Roman" w:hAnsi="Arial" w:cs="Arial"/>
          <w:sz w:val="24"/>
          <w:szCs w:val="24"/>
          <w:lang w:eastAsia="hr-HR"/>
        </w:rPr>
        <w:t xml:space="preserve"> Ako je sud prekinuo postupak zbog rješenja istog pravnog pitanja, postupak će se nastaviti kad se objavi rješenje Vrhovnog suda Republike Hrvatske o pitanju važnom za jedinstvenu primjenu prava (članak 215. stavak 5. ZPP).</w:t>
      </w:r>
    </w:p>
    <w:p w:rsidR="00735607" w:rsidRPr="00735607" w:rsidRDefault="00735607" w:rsidP="00735607">
      <w:pPr>
        <w:spacing w:after="0" w:line="240" w:lineRule="auto"/>
        <w:ind w:firstLine="708"/>
        <w:jc w:val="both"/>
        <w:rPr>
          <w:rFonts w:ascii="Arial" w:eastAsia="Times New Roman" w:hAnsi="Arial" w:cs="Arial"/>
          <w:sz w:val="24"/>
          <w:szCs w:val="24"/>
          <w:lang w:eastAsia="hr-HR"/>
        </w:rPr>
      </w:pPr>
    </w:p>
    <w:p w:rsidR="00735607" w:rsidRPr="00735607" w:rsidRDefault="00735607" w:rsidP="00735607">
      <w:pPr>
        <w:spacing w:after="0" w:line="240" w:lineRule="auto"/>
        <w:ind w:firstLine="708"/>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 xml:space="preserve">Stranke i </w:t>
      </w:r>
      <w:proofErr w:type="spellStart"/>
      <w:r w:rsidRPr="00735607">
        <w:rPr>
          <w:rFonts w:ascii="Arial" w:eastAsia="Times New Roman" w:hAnsi="Arial" w:cs="Arial"/>
          <w:sz w:val="24"/>
          <w:szCs w:val="24"/>
          <w:lang w:eastAsia="hr-HR"/>
        </w:rPr>
        <w:t>umješači</w:t>
      </w:r>
      <w:proofErr w:type="spellEnd"/>
      <w:r w:rsidRPr="00735607">
        <w:rPr>
          <w:rFonts w:ascii="Arial" w:eastAsia="Times New Roman" w:hAnsi="Arial" w:cs="Arial"/>
          <w:sz w:val="24"/>
          <w:szCs w:val="24"/>
          <w:lang w:eastAsia="hr-HR"/>
        </w:rPr>
        <w:t xml:space="preserve"> imaju mogućnost da podnesu očitovanje o rješenju pitanja važnog za jedinstvenu primjenu prava, Vrhovnom sudu RH u roku od 45 dana od dana objave rješenja kojim je dopušten prijedlog, a očitovanja podnesena nakon isteka navedenog roka Vrhovi sud RH uzet će u obzir, ako je to još moguće (članak 213.a stavci 2. i 3. ZPP). Međutim, nije jasno koja je funkcija ovog očitovanja, koje, objektivno nema nikakav učinak na Vrhovni sud, osim što se time vjerojatno htjelo ostvariti načelo saslušanja stranaka, odnosno dati mogućnost strankama da se izjasne o tome, zapravo bez ozbiljne mogućnosti da utječu na odluku Vrhovnog suda. Jer, podsjetimo, ranije je utvrđeno da stranke nemaju nikakvu mogućnost utjecati na odluku koju o dopuštenosti prijedloga donosi Vrhovi sud RH. Protiv tih odluka pravni lijek nije dopušten (članak 502.lj st. 5. ZPP), tako da očitovanje stranaka o rješenju pitanja važnog za jedinstvenu primjenu prava, koje dolazi naknadno, ne može ozbiljno utjecati na odluku Vrhovnog suda RH, niti bitno utjecati na njegovo pravno shvaćanje o tom pravnom pitanju.</w:t>
      </w:r>
    </w:p>
    <w:p w:rsidR="00735607" w:rsidRPr="00735607" w:rsidRDefault="00735607" w:rsidP="00735607">
      <w:pPr>
        <w:spacing w:after="0" w:line="240" w:lineRule="auto"/>
        <w:ind w:firstLine="426"/>
        <w:jc w:val="both"/>
        <w:rPr>
          <w:rFonts w:ascii="Arial" w:eastAsia="Times New Roman" w:hAnsi="Arial" w:cs="Arial"/>
          <w:sz w:val="24"/>
          <w:szCs w:val="24"/>
          <w:lang w:eastAsia="hr-HR"/>
        </w:rPr>
      </w:pPr>
    </w:p>
    <w:p w:rsidR="00735607" w:rsidRPr="00735607" w:rsidRDefault="00735607" w:rsidP="00735607">
      <w:pPr>
        <w:spacing w:after="0" w:line="240" w:lineRule="auto"/>
        <w:jc w:val="both"/>
        <w:rPr>
          <w:rStyle w:val="Naslov1Char"/>
          <w:rFonts w:eastAsiaTheme="minorHAnsi" w:cs="Arial"/>
          <w:b/>
        </w:rPr>
      </w:pPr>
      <w:bookmarkStart w:id="39" w:name="_Toc69195272"/>
      <w:r w:rsidRPr="00735607">
        <w:rPr>
          <w:rStyle w:val="Naslov1Char"/>
          <w:rFonts w:eastAsiaTheme="minorHAnsi" w:cs="Arial"/>
          <w:b/>
        </w:rPr>
        <w:t>3.5. Odluka Vrhovnog suda o pitanju važnom za jedinstvenu</w:t>
      </w:r>
      <w:bookmarkEnd w:id="39"/>
      <w:r w:rsidRPr="00735607">
        <w:rPr>
          <w:rFonts w:ascii="Arial" w:eastAsia="Times New Roman" w:hAnsi="Arial" w:cs="Arial"/>
          <w:b/>
          <w:sz w:val="28"/>
          <w:szCs w:val="28"/>
          <w:lang w:eastAsia="hr-HR"/>
        </w:rPr>
        <w:t xml:space="preserve"> </w:t>
      </w:r>
      <w:r w:rsidRPr="00735607">
        <w:rPr>
          <w:rStyle w:val="Naslov1Char"/>
          <w:rFonts w:eastAsiaTheme="minorHAnsi" w:cs="Arial"/>
          <w:b/>
        </w:rPr>
        <w:t xml:space="preserve">primjenu </w:t>
      </w:r>
    </w:p>
    <w:p w:rsidR="00735607" w:rsidRPr="00735607" w:rsidRDefault="00735607" w:rsidP="00735607">
      <w:pPr>
        <w:spacing w:after="0" w:line="240" w:lineRule="auto"/>
        <w:ind w:firstLine="708"/>
        <w:jc w:val="both"/>
        <w:rPr>
          <w:rStyle w:val="Naslov1Char"/>
          <w:rFonts w:eastAsiaTheme="minorHAnsi" w:cs="Arial"/>
          <w:b/>
        </w:rPr>
      </w:pPr>
      <w:r w:rsidRPr="00735607">
        <w:rPr>
          <w:rStyle w:val="Naslov1Char"/>
          <w:rFonts w:eastAsiaTheme="minorHAnsi" w:cs="Arial"/>
          <w:b/>
        </w:rPr>
        <w:t xml:space="preserve">       </w:t>
      </w:r>
      <w:bookmarkStart w:id="40" w:name="_Toc69195273"/>
      <w:r w:rsidRPr="00735607">
        <w:rPr>
          <w:rStyle w:val="Naslov1Char"/>
          <w:rFonts w:eastAsiaTheme="minorHAnsi" w:cs="Arial"/>
          <w:b/>
        </w:rPr>
        <w:t>prava</w:t>
      </w:r>
      <w:bookmarkEnd w:id="40"/>
      <w:r w:rsidRPr="00735607">
        <w:rPr>
          <w:rStyle w:val="Naslov1Char"/>
          <w:rFonts w:eastAsiaTheme="minorHAnsi" w:cs="Arial"/>
          <w:b/>
        </w:rPr>
        <w:t xml:space="preserve"> </w:t>
      </w:r>
    </w:p>
    <w:p w:rsidR="00735607" w:rsidRPr="00735607" w:rsidRDefault="00735607" w:rsidP="00735607">
      <w:pPr>
        <w:pStyle w:val="Naslov1"/>
        <w:rPr>
          <w:rFonts w:cs="Arial"/>
        </w:rPr>
      </w:pPr>
    </w:p>
    <w:p w:rsidR="00735607" w:rsidRPr="00735607" w:rsidRDefault="00735607" w:rsidP="00735607">
      <w:pPr>
        <w:spacing w:after="0" w:line="240" w:lineRule="auto"/>
        <w:ind w:firstLine="708"/>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 xml:space="preserve">Kada donosi odluku o pitanju važnom za jedinstvenu primjenu prava, Vrhovni sud odlučuje u vijeću od pet sudaca, a rok za donošenje odluke (rješenja) je 90 dana, računajući od dana objave rješenja kojim je dopušten prijedlog. Rješenje će se objaviti na mrežnoj stranici e-oglasna ploča sudova (članak 502.m ZPP). </w:t>
      </w:r>
    </w:p>
    <w:p w:rsidR="00735607" w:rsidRPr="00735607" w:rsidRDefault="00735607" w:rsidP="00735607">
      <w:pPr>
        <w:spacing w:after="0" w:line="240" w:lineRule="auto"/>
        <w:ind w:firstLine="708"/>
        <w:jc w:val="both"/>
        <w:rPr>
          <w:rFonts w:ascii="Arial" w:eastAsia="Times New Roman" w:hAnsi="Arial" w:cs="Arial"/>
          <w:sz w:val="24"/>
          <w:szCs w:val="24"/>
          <w:lang w:eastAsia="hr-HR"/>
        </w:rPr>
      </w:pPr>
    </w:p>
    <w:p w:rsidR="00735607" w:rsidRPr="00735607" w:rsidRDefault="00735607" w:rsidP="00735607">
      <w:pPr>
        <w:spacing w:after="0" w:line="240" w:lineRule="auto"/>
        <w:ind w:firstLine="708"/>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 xml:space="preserve">U skladu s tim, od objave prijedloga za rješenje pitanja važnog za jedinstvenu primjenu prava na mrežnoj stranici e-oglasna ploča sudova mora proći 15 dana za komunikaciju predsjednika Vrhovnog suda RH i predsjednika prvostupanjskih sudova, zatim 30 dana za donošenje odluke o dopuštenosti prijedloga i nakon toga, 90 dana za donošenje odluke o pitanju važnom za jedinstvenu primjenu prava – ukupno 135 dana, odnosno četiri i pol mjeseci. Protiv odluke Vrhovnog suda u povodu oglednog postupka koja se donosi u obliku rješenja i na temelju koje Vrhovni sud izražava i zauzima određeno pravno shvaćanje nije dopušten pravni lijek. </w:t>
      </w:r>
    </w:p>
    <w:p w:rsidR="00735607" w:rsidRPr="00735607" w:rsidRDefault="00735607" w:rsidP="00735607">
      <w:pPr>
        <w:spacing w:after="0" w:line="240" w:lineRule="auto"/>
        <w:ind w:firstLine="426"/>
        <w:jc w:val="both"/>
        <w:rPr>
          <w:rFonts w:ascii="Arial" w:eastAsia="Times New Roman" w:hAnsi="Arial" w:cs="Arial"/>
          <w:sz w:val="24"/>
          <w:szCs w:val="24"/>
          <w:lang w:eastAsia="hr-HR"/>
        </w:rPr>
      </w:pPr>
    </w:p>
    <w:p w:rsidR="00735607" w:rsidRPr="00735607" w:rsidRDefault="00735607" w:rsidP="00735607">
      <w:pPr>
        <w:pStyle w:val="Naslov1"/>
        <w:rPr>
          <w:rFonts w:cs="Arial"/>
          <w:b/>
        </w:rPr>
      </w:pPr>
      <w:bookmarkStart w:id="41" w:name="_Toc69195274"/>
      <w:r w:rsidRPr="00735607">
        <w:rPr>
          <w:rFonts w:cs="Arial"/>
          <w:b/>
        </w:rPr>
        <w:t>3.6. Vezujući učinak pravnog shvaćanja Vrhovnog suda RH</w:t>
      </w:r>
      <w:bookmarkEnd w:id="41"/>
    </w:p>
    <w:p w:rsidR="00735607" w:rsidRPr="00735607" w:rsidRDefault="00735607" w:rsidP="00735607">
      <w:pPr>
        <w:spacing w:after="0" w:line="240" w:lineRule="auto"/>
        <w:contextualSpacing/>
        <w:jc w:val="both"/>
        <w:rPr>
          <w:rFonts w:ascii="Arial" w:eastAsia="Times New Roman" w:hAnsi="Arial" w:cs="Arial"/>
          <w:b/>
          <w:i/>
          <w:sz w:val="24"/>
          <w:szCs w:val="24"/>
          <w:lang w:eastAsia="hr-HR"/>
        </w:rPr>
      </w:pPr>
    </w:p>
    <w:p w:rsidR="00735607" w:rsidRPr="00735607" w:rsidRDefault="00735607" w:rsidP="00735607">
      <w:pPr>
        <w:spacing w:after="0" w:line="240" w:lineRule="auto"/>
        <w:ind w:firstLine="708"/>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Vezujući učinak pravnog shvaćanja Vrhovnog suda RH donesenog u povodu pokrenutog i okončanog oglednog postupka sastoji se u tome da će sud u nastavljenim postupcima (pred prvostupanjskim sudovima) biti vezan tim pravnim shvaćanjem.</w:t>
      </w:r>
      <w:r w:rsidRPr="00735607">
        <w:rPr>
          <w:rFonts w:ascii="Arial" w:eastAsia="Times New Roman" w:hAnsi="Arial" w:cs="Arial"/>
          <w:sz w:val="24"/>
          <w:szCs w:val="24"/>
          <w:vertAlign w:val="superscript"/>
          <w:lang w:eastAsia="hr-HR"/>
        </w:rPr>
        <w:footnoteReference w:id="95"/>
      </w:r>
      <w:r w:rsidRPr="00735607">
        <w:rPr>
          <w:rFonts w:ascii="Arial" w:eastAsia="Times New Roman" w:hAnsi="Arial" w:cs="Arial"/>
          <w:sz w:val="24"/>
          <w:szCs w:val="24"/>
          <w:lang w:eastAsia="hr-HR"/>
        </w:rPr>
        <w:t xml:space="preserve"> Zbog toga su najave o tome da se u Hrvatsku na taj način uvode presedani samo dijelom točne,</w:t>
      </w:r>
      <w:r w:rsidRPr="00735607">
        <w:rPr>
          <w:rFonts w:ascii="Arial" w:eastAsia="Times New Roman" w:hAnsi="Arial" w:cs="Arial"/>
          <w:sz w:val="24"/>
          <w:szCs w:val="24"/>
          <w:vertAlign w:val="superscript"/>
          <w:lang w:eastAsia="hr-HR"/>
        </w:rPr>
        <w:footnoteReference w:id="96"/>
      </w:r>
      <w:r w:rsidRPr="00735607">
        <w:rPr>
          <w:rFonts w:ascii="Arial" w:eastAsia="Times New Roman" w:hAnsi="Arial" w:cs="Arial"/>
          <w:sz w:val="24"/>
          <w:szCs w:val="24"/>
          <w:lang w:eastAsia="hr-HR"/>
        </w:rPr>
        <w:t xml:space="preserve"> jer su i prije stupanja na snagu Novele ZPP-a 19 u pravnom uređenju postojali različiti oblici vezujućeg učinka odluka na hrvatske sudove.</w:t>
      </w:r>
    </w:p>
    <w:p w:rsidR="00735607" w:rsidRPr="00735607" w:rsidRDefault="00735607" w:rsidP="00735607">
      <w:pPr>
        <w:spacing w:after="0" w:line="240" w:lineRule="auto"/>
        <w:ind w:firstLine="426"/>
        <w:jc w:val="both"/>
        <w:rPr>
          <w:rFonts w:ascii="Arial" w:eastAsia="Times New Roman" w:hAnsi="Arial" w:cs="Arial"/>
          <w:sz w:val="24"/>
          <w:szCs w:val="24"/>
          <w:lang w:eastAsia="hr-HR"/>
        </w:rPr>
      </w:pPr>
    </w:p>
    <w:p w:rsidR="00735607" w:rsidRPr="00735607" w:rsidRDefault="00735607" w:rsidP="00735607">
      <w:pPr>
        <w:spacing w:after="0" w:line="240" w:lineRule="auto"/>
        <w:ind w:firstLine="708"/>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 xml:space="preserve">U skladu s tim, članak 394.a ZPP-a određuje da su niži sudovi vezani za pravna shvaćanja Vrhovnog suda RH, jer je sud kome je predmet vraćen na ponovno suđenje, vezan u predmetu pravnim shvaćanjem na kojemu se temelji rješenje </w:t>
      </w:r>
      <w:r w:rsidRPr="00735607">
        <w:rPr>
          <w:rFonts w:ascii="Arial" w:eastAsia="Times New Roman" w:hAnsi="Arial" w:cs="Arial"/>
          <w:sz w:val="24"/>
          <w:szCs w:val="24"/>
          <w:lang w:eastAsia="hr-HR"/>
        </w:rPr>
        <w:lastRenderedPageBreak/>
        <w:t>revizijskog suda kojim je ukinuta pobijana drugostupanjska, odnosno kojim su ukinute drugostupanjska i prvostupanjska presuda.</w:t>
      </w:r>
    </w:p>
    <w:p w:rsidR="00735607" w:rsidRPr="00735607" w:rsidRDefault="00735607" w:rsidP="00735607">
      <w:pPr>
        <w:spacing w:after="0" w:line="240" w:lineRule="auto"/>
        <w:ind w:firstLine="426"/>
        <w:jc w:val="both"/>
        <w:rPr>
          <w:rFonts w:ascii="Arial" w:eastAsia="Times New Roman" w:hAnsi="Arial" w:cs="Arial"/>
          <w:sz w:val="24"/>
          <w:szCs w:val="24"/>
          <w:lang w:eastAsia="hr-HR"/>
        </w:rPr>
      </w:pPr>
    </w:p>
    <w:p w:rsidR="00735607" w:rsidRPr="00735607" w:rsidRDefault="00735607" w:rsidP="00735607">
      <w:pPr>
        <w:spacing w:after="0" w:line="240" w:lineRule="auto"/>
        <w:ind w:firstLine="708"/>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Pravna stajališta Ustavnog suda izražena u odluci kojom se ukida akt kojim je povrijeđeno ustavno pravo podnositelja ustavne tužbe, predstavljaju još jedan od oblika vezanosti nižih sudova.</w:t>
      </w:r>
      <w:r w:rsidRPr="00735607">
        <w:rPr>
          <w:rFonts w:ascii="Arial" w:eastAsia="Times New Roman" w:hAnsi="Arial" w:cs="Arial"/>
          <w:sz w:val="24"/>
          <w:szCs w:val="24"/>
          <w:vertAlign w:val="superscript"/>
          <w:lang w:eastAsia="hr-HR"/>
        </w:rPr>
        <w:footnoteReference w:id="97"/>
      </w:r>
      <w:r w:rsidRPr="00735607">
        <w:rPr>
          <w:rFonts w:ascii="Arial" w:eastAsia="Times New Roman" w:hAnsi="Arial" w:cs="Arial"/>
          <w:sz w:val="24"/>
          <w:szCs w:val="24"/>
          <w:lang w:eastAsia="hr-HR"/>
        </w:rPr>
        <w:t xml:space="preserve"> Pored toga, u postupku ponovljenom u povodu konačne presude Europskog suda za ljudska prava u </w:t>
      </w:r>
      <w:proofErr w:type="spellStart"/>
      <w:r w:rsidRPr="00735607">
        <w:rPr>
          <w:rFonts w:ascii="Arial" w:eastAsia="Times New Roman" w:hAnsi="Arial" w:cs="Arial"/>
          <w:sz w:val="24"/>
          <w:szCs w:val="24"/>
          <w:lang w:eastAsia="hr-HR"/>
        </w:rPr>
        <w:t>Strasbourgu</w:t>
      </w:r>
      <w:proofErr w:type="spellEnd"/>
      <w:r w:rsidRPr="00735607">
        <w:rPr>
          <w:rFonts w:ascii="Arial" w:eastAsia="Times New Roman" w:hAnsi="Arial" w:cs="Arial"/>
          <w:sz w:val="24"/>
          <w:szCs w:val="24"/>
          <w:lang w:eastAsia="hr-HR"/>
        </w:rPr>
        <w:t>, sudovi su dužni poštivati pravna stajališta izražena u konačnoj presudi Europskog suda za ljudska prava kojom je utvrđena povreda temeljnog ljudskog prava ili slobode (članak 428.a stavak 3. ZPP).</w:t>
      </w:r>
      <w:r w:rsidRPr="00735607">
        <w:rPr>
          <w:rFonts w:ascii="Arial" w:eastAsia="Times New Roman" w:hAnsi="Arial" w:cs="Arial"/>
          <w:sz w:val="24"/>
          <w:szCs w:val="24"/>
          <w:vertAlign w:val="superscript"/>
          <w:lang w:eastAsia="hr-HR"/>
        </w:rPr>
        <w:footnoteReference w:id="98"/>
      </w:r>
    </w:p>
    <w:p w:rsidR="00735607" w:rsidRPr="00735607" w:rsidRDefault="00735607" w:rsidP="00735607">
      <w:pPr>
        <w:spacing w:after="0" w:line="240" w:lineRule="auto"/>
        <w:ind w:firstLine="708"/>
        <w:jc w:val="both"/>
        <w:rPr>
          <w:rFonts w:ascii="Arial" w:eastAsia="Times New Roman" w:hAnsi="Arial" w:cs="Arial"/>
          <w:sz w:val="24"/>
          <w:szCs w:val="24"/>
          <w:lang w:eastAsia="hr-HR"/>
        </w:rPr>
      </w:pPr>
    </w:p>
    <w:p w:rsidR="00735607" w:rsidRPr="00735607" w:rsidRDefault="00735607" w:rsidP="00735607">
      <w:pPr>
        <w:spacing w:after="0" w:line="240" w:lineRule="auto"/>
        <w:ind w:firstLine="708"/>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Sudovi su vezani i za pravna utvrđenja iz presuda kojom su prihvaćeni zahtjevi u povodu tužbe za zaštitu kolektivnih interesa i prava. S obzirom na to da se fizičke i pravne osobe mogu u posebnim parnicama za naknadu štete ili isplatu, pozvati na pravno utvrđenje iz presude kojom su prihvaćeni zahtjevi u povodu tužbe za zaštitu kolektivnih interesa i prava, da su određenim postupanjem, uključujući i propuštanjem tuženika, povrijeđeni ili ugroženi zakonom zaštićeni kolektivni interesi i prava osoba koje je tužitelj ovlašten štititi. U tom slučaju sud će biti vezan za ta utvrđenja u parnici u kojoj će se ta osoba na njih pozivati (članak 502.c ZPP).</w:t>
      </w:r>
    </w:p>
    <w:p w:rsidR="00735607" w:rsidRPr="00735607" w:rsidRDefault="00735607" w:rsidP="00735607">
      <w:pPr>
        <w:spacing w:after="0" w:line="240" w:lineRule="auto"/>
        <w:ind w:firstLine="708"/>
        <w:jc w:val="both"/>
        <w:rPr>
          <w:rFonts w:ascii="Arial" w:eastAsia="Times New Roman" w:hAnsi="Arial" w:cs="Arial"/>
          <w:sz w:val="24"/>
          <w:szCs w:val="24"/>
          <w:lang w:eastAsia="hr-HR"/>
        </w:rPr>
      </w:pPr>
    </w:p>
    <w:p w:rsidR="00735607" w:rsidRPr="00735607" w:rsidRDefault="00735607" w:rsidP="00735607">
      <w:pPr>
        <w:spacing w:after="0" w:line="240" w:lineRule="auto"/>
        <w:ind w:firstLine="708"/>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Razlike koje postoje između raznovrsnih oblika vezivanja nižih sudova pri donošenju odluka su ogromne i mogu se odnositi na različite objekte (npr. činjenična utvrđenja ili pravna shvaćanja), različita tijela (domaća ili europska) i sl. Ipak, neovisno o njihovoj različitosti, svima je zajedničko da svojim djelovanjem ograničavaju postupanje nižih sudova, a radi osiguranja jedinstvene primjene prava, osiguranja pravne sigurnosti ili poštivanja ustavnih i ljudskih prava i sloboda.</w:t>
      </w:r>
    </w:p>
    <w:p w:rsidR="00735607" w:rsidRPr="00735607" w:rsidRDefault="00735607" w:rsidP="00735607">
      <w:pPr>
        <w:spacing w:after="0" w:line="240" w:lineRule="auto"/>
        <w:ind w:firstLine="708"/>
        <w:jc w:val="both"/>
        <w:rPr>
          <w:rFonts w:ascii="Arial" w:eastAsia="Times New Roman" w:hAnsi="Arial" w:cs="Arial"/>
          <w:sz w:val="24"/>
          <w:szCs w:val="24"/>
          <w:lang w:eastAsia="hr-HR"/>
        </w:rPr>
      </w:pPr>
    </w:p>
    <w:p w:rsidR="00735607" w:rsidRPr="00735607" w:rsidRDefault="00735607" w:rsidP="00735607">
      <w:pPr>
        <w:spacing w:after="0" w:line="240" w:lineRule="auto"/>
        <w:ind w:firstLine="708"/>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 xml:space="preserve">ZPP u članku 502.n koristi izraz nastavljeni postupci kojim su, obuhvaćeni postupci koji su bili prekinuti, a koji su nakon donošenja pravnog shvaćanja Vrhovnog suda RH nastavljeni. U tim postupcima stranke će biti obaviještene o zauzetom pravnom shvaćanju Vrhovnog suda RH, a sudovi će nastojati da stranke nagodbom ili na drugi nesporni način dovrše postupak (članak 502.n stavak 2. i 4. ZPP). Jedno od pitanja koje se nameće jest odnosi li se vezujući učinak pravnog shvaćanja samo na sudove koji su prekinuli postupak u svezi s pravnim pitanjem koje je bilo važno za jedinstvenu primjenu prava ili na postupke u kojima se takvo pitanje pojavilo kao važno. Naime, s obzirom na to da smo sukladno članku 213. stavku 3. ZPP-a utvrdili da sud može odrediti prekid postupka, postoje (čini nam se pogrešna) tumačenja prema kojima bi nastavljeni postupci bili samo oni u kojima je sud prethodno prekinuo postupak, ne i postupci čije rješavanje ovisi o istom pravnom pitanju, a u kojem slučaju sud nije prekinuo postupak iako je to mogao. Premda nam nije jasno kakvo bi funkciju imalo ne odrediti prekid postupka, ako stranka ne može raspolagati </w:t>
      </w:r>
      <w:r w:rsidRPr="00735607">
        <w:rPr>
          <w:rFonts w:ascii="Arial" w:eastAsia="Times New Roman" w:hAnsi="Arial" w:cs="Arial"/>
          <w:sz w:val="24"/>
          <w:szCs w:val="24"/>
          <w:lang w:eastAsia="hr-HR"/>
        </w:rPr>
        <w:lastRenderedPageBreak/>
        <w:t>zahtjevom, sud koji bi nastavio s postupanjem i donio odluku, izložio bi se riziku, da njegova odluka u toj stvari (ili njegovo shvaćanje pravnog pitanja o kojemu ovisi rješenje te stvari) bude suprotno odluci koju bi kasnije u oglednom postupku donio Vrhovni sud. Dakle, ako je svrha oglednog postupka ostvariti jedinstvenu primjenu prava i ravnopravnosti svih i ubrzati postupanje u sličnim sporovima, zašto bi se u sličnim sporovima, tijekom trajanja oglednog postupka trebalo dopustiti sudovima da donose odluke različitog sadržaja od onih koje će donijeti Vrhovni sud. Jer time se ugrožava upravo ono jedinstvo prema kojem je ogledni postupak usmjeren.</w:t>
      </w:r>
    </w:p>
    <w:p w:rsidR="00735607" w:rsidRPr="00735607" w:rsidRDefault="00735607" w:rsidP="00735607">
      <w:pPr>
        <w:spacing w:after="0" w:line="240" w:lineRule="auto"/>
        <w:ind w:firstLine="708"/>
        <w:jc w:val="both"/>
        <w:rPr>
          <w:rFonts w:ascii="Arial" w:eastAsia="Times New Roman" w:hAnsi="Arial" w:cs="Arial"/>
          <w:sz w:val="24"/>
          <w:szCs w:val="24"/>
          <w:lang w:eastAsia="hr-HR"/>
        </w:rPr>
      </w:pPr>
    </w:p>
    <w:p w:rsidR="00735607" w:rsidRPr="00735607" w:rsidRDefault="00735607" w:rsidP="00735607">
      <w:pPr>
        <w:spacing w:after="0" w:line="240" w:lineRule="auto"/>
        <w:ind w:firstLine="708"/>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Tako možemo potvrditi da problemi u svezi s oglednim postupkom postoje i nadalje jer ZPP nije precizno definirano koji su to slični sporovi ili koji su to nastavljeni postupci, koliki je doseg takvih odredbi, odnosno s kakvim pravnim posljedicama. Jednostavnije bi bilo, da se, kao u nekim drugim komparativnim rješenjima jasno odredilo da dok traje postupak za rješavanja spornog pravnog pitanja se u svim postupcima čije rješavanje ovisi o tom pravnom pitanju određuje prekid (zastoj) te da on traje dok se ne donese pravno shvaćanje o tom pitanju, odnosno, kada bude doneseno da se ono primjenjuje na sve slične sporove.</w:t>
      </w:r>
      <w:r w:rsidRPr="00735607">
        <w:rPr>
          <w:rFonts w:ascii="Arial" w:eastAsia="Times New Roman" w:hAnsi="Arial" w:cs="Arial"/>
          <w:sz w:val="24"/>
          <w:szCs w:val="24"/>
          <w:vertAlign w:val="superscript"/>
          <w:lang w:eastAsia="hr-HR"/>
        </w:rPr>
        <w:footnoteReference w:id="99"/>
      </w:r>
    </w:p>
    <w:p w:rsidR="00735607" w:rsidRPr="00735607" w:rsidRDefault="00735607" w:rsidP="00735607">
      <w:pPr>
        <w:spacing w:after="0" w:line="240" w:lineRule="auto"/>
        <w:ind w:firstLine="708"/>
        <w:jc w:val="both"/>
        <w:rPr>
          <w:rFonts w:ascii="Arial" w:eastAsia="Times New Roman" w:hAnsi="Arial" w:cs="Arial"/>
          <w:sz w:val="24"/>
          <w:szCs w:val="24"/>
          <w:lang w:eastAsia="hr-HR"/>
        </w:rPr>
      </w:pPr>
    </w:p>
    <w:p w:rsidR="00735607" w:rsidRPr="00735607" w:rsidRDefault="00735607" w:rsidP="00735607">
      <w:pPr>
        <w:spacing w:after="0" w:line="240" w:lineRule="auto"/>
        <w:ind w:firstLine="708"/>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 xml:space="preserve">Smatramo stoga, da ako je ogledni postupak pokrenut radi rješavanja pravnog pitanja važnog za osiguranje jedinstvene primjene prava, da bi sve postupke koji su već pokrenuti i u kojima se treba rješavati takvo pitanje trebalo prekinuti, kako bi se nakon donošenja odluke Vrhovnog suda u tom postupku, odnosno nakon zauzimanja pravnog shvaćanja Vrhovnog suda o tom pravnom pitanju, ono primijenilo u svim tim postupcima i osigurala jedinstvena primjena prava i ravnopravnost svih u njegovoj primjeni. U protivnom, ako bi se već tijekom donošenja odluke u oglednom postupku dopustilo različito suđenje i donošenje različitih odluka, time se uopće ne bi doprinosilo svrsi kojoj je ogledni postupak namijenjen. </w:t>
      </w:r>
    </w:p>
    <w:p w:rsidR="00735607" w:rsidRPr="00735607" w:rsidRDefault="00735607" w:rsidP="00735607">
      <w:pPr>
        <w:spacing w:after="0" w:line="240" w:lineRule="auto"/>
        <w:ind w:firstLine="708"/>
        <w:jc w:val="both"/>
        <w:rPr>
          <w:rFonts w:ascii="Arial" w:eastAsia="Times New Roman" w:hAnsi="Arial" w:cs="Arial"/>
          <w:sz w:val="24"/>
          <w:szCs w:val="24"/>
          <w:lang w:eastAsia="hr-HR"/>
        </w:rPr>
      </w:pPr>
    </w:p>
    <w:p w:rsidR="00735607" w:rsidRPr="00735607" w:rsidRDefault="00735607" w:rsidP="00735607">
      <w:pPr>
        <w:spacing w:after="0" w:line="240" w:lineRule="auto"/>
        <w:ind w:firstLine="708"/>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Međutim, kako ZPP u članku 502.j ogledni postupak definira kao slični sporovi koji su u većem broju već pokrenuti ili se njihovo pokretanje očekuje u kraćem razdoblju</w:t>
      </w:r>
      <w:r w:rsidRPr="00735607">
        <w:rPr>
          <w:rFonts w:ascii="Arial" w:eastAsia="Times New Roman" w:hAnsi="Arial" w:cs="Arial"/>
          <w:i/>
          <w:sz w:val="24"/>
          <w:szCs w:val="24"/>
          <w:lang w:eastAsia="hr-HR"/>
        </w:rPr>
        <w:t xml:space="preserve">, </w:t>
      </w:r>
      <w:r w:rsidRPr="00735607">
        <w:rPr>
          <w:rFonts w:ascii="Arial" w:eastAsia="Times New Roman" w:hAnsi="Arial" w:cs="Arial"/>
          <w:sz w:val="24"/>
          <w:szCs w:val="24"/>
          <w:lang w:eastAsia="hr-HR"/>
        </w:rPr>
        <w:t xml:space="preserve">zauzeto pravno shvaćanje vezuje ne samo sudove u postupcima koji su već bili pokrenuti, pa nakon prekida postupka nastavljeni ili slični sporovi koji su bili pokrenuti, ali nisu prekinuti (s obzirom na mogućnost suda da ih ne prekine), već i postupke pred sudovima koji su pokrenuti u kraćem razdoblju. Ponovna </w:t>
      </w:r>
      <w:proofErr w:type="spellStart"/>
      <w:r w:rsidRPr="00735607">
        <w:rPr>
          <w:rFonts w:ascii="Arial" w:eastAsia="Times New Roman" w:hAnsi="Arial" w:cs="Arial"/>
          <w:sz w:val="24"/>
          <w:szCs w:val="24"/>
          <w:lang w:eastAsia="hr-HR"/>
        </w:rPr>
        <w:t>nomotehnička</w:t>
      </w:r>
      <w:proofErr w:type="spellEnd"/>
      <w:r w:rsidRPr="00735607">
        <w:rPr>
          <w:rFonts w:ascii="Arial" w:eastAsia="Times New Roman" w:hAnsi="Arial" w:cs="Arial"/>
          <w:sz w:val="24"/>
          <w:szCs w:val="24"/>
          <w:lang w:eastAsia="hr-HR"/>
        </w:rPr>
        <w:t xml:space="preserve"> nepreciznost odnosi se i na definiranje što znači kraće razdoblje. Isto tako nije određeno ni kada bi stranke u sličnim sporovima mogu tražiti da se izmijeni zauzeto pravno shvaćanje, već je rješavanje ovog problema prepušteno sudskoj praksi. U odnosu na zauzeto pravo shvaćanje Vrhovnog suda mogla bi se prihvatiti i ideja da ono vezuje sudove sve dok se ne promijeni, a to u praksi može izgledati tako da se vjerojatno neće ili neće nužno promijeniti u kraćem razdoblju.</w:t>
      </w:r>
    </w:p>
    <w:p w:rsidR="00735607" w:rsidRPr="00735607" w:rsidRDefault="00735607" w:rsidP="00735607">
      <w:pPr>
        <w:spacing w:after="0" w:line="240" w:lineRule="auto"/>
        <w:ind w:firstLine="708"/>
        <w:jc w:val="both"/>
        <w:rPr>
          <w:rFonts w:ascii="Arial" w:eastAsia="Times New Roman" w:hAnsi="Arial" w:cs="Arial"/>
          <w:sz w:val="24"/>
          <w:szCs w:val="24"/>
          <w:lang w:eastAsia="hr-HR"/>
        </w:rPr>
      </w:pPr>
    </w:p>
    <w:p w:rsidR="00735607" w:rsidRPr="00735607" w:rsidRDefault="00735607" w:rsidP="00735607">
      <w:pPr>
        <w:spacing w:after="0" w:line="240" w:lineRule="auto"/>
        <w:ind w:firstLine="708"/>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 xml:space="preserve">Još jedna zanimljivost odnosi se na usporedbu postupka za rješavanje spornog pravnog pitanja prema ZPP-u </w:t>
      </w:r>
      <w:proofErr w:type="spellStart"/>
      <w:r w:rsidRPr="00735607">
        <w:rPr>
          <w:rFonts w:ascii="Arial" w:eastAsia="Times New Roman" w:hAnsi="Arial" w:cs="Arial"/>
          <w:sz w:val="24"/>
          <w:szCs w:val="24"/>
          <w:lang w:eastAsia="hr-HR"/>
        </w:rPr>
        <w:t>FBiH</w:t>
      </w:r>
      <w:proofErr w:type="spellEnd"/>
      <w:r w:rsidRPr="00735607">
        <w:rPr>
          <w:rFonts w:ascii="Arial" w:eastAsia="Times New Roman" w:hAnsi="Arial" w:cs="Arial"/>
          <w:sz w:val="24"/>
          <w:szCs w:val="24"/>
          <w:lang w:eastAsia="hr-HR"/>
        </w:rPr>
        <w:t xml:space="preserve"> s postupkom prethodnog odlučivanja pred Europskim sudom koji je ovlašten da o određenim pitanjima odluči s </w:t>
      </w:r>
      <w:proofErr w:type="spellStart"/>
      <w:r w:rsidRPr="00735607">
        <w:rPr>
          <w:rFonts w:ascii="Arial" w:eastAsia="Times New Roman" w:hAnsi="Arial" w:cs="Arial"/>
          <w:sz w:val="24"/>
          <w:szCs w:val="24"/>
          <w:lang w:eastAsia="hr-HR"/>
        </w:rPr>
        <w:lastRenderedPageBreak/>
        <w:t>prejudicijelnim</w:t>
      </w:r>
      <w:proofErr w:type="spellEnd"/>
      <w:r w:rsidRPr="00735607">
        <w:rPr>
          <w:rFonts w:ascii="Arial" w:eastAsia="Times New Roman" w:hAnsi="Arial" w:cs="Arial"/>
          <w:sz w:val="24"/>
          <w:szCs w:val="24"/>
          <w:lang w:eastAsia="hr-HR"/>
        </w:rPr>
        <w:t xml:space="preserve"> učinkom.</w:t>
      </w:r>
      <w:r w:rsidRPr="00735607">
        <w:rPr>
          <w:rFonts w:ascii="Arial" w:eastAsia="Times New Roman" w:hAnsi="Arial" w:cs="Arial"/>
          <w:sz w:val="24"/>
          <w:szCs w:val="24"/>
          <w:vertAlign w:val="superscript"/>
          <w:lang w:eastAsia="hr-HR"/>
        </w:rPr>
        <w:footnoteReference w:id="100"/>
      </w:r>
      <w:r w:rsidRPr="00735607">
        <w:rPr>
          <w:rFonts w:ascii="Arial" w:eastAsia="Times New Roman" w:hAnsi="Arial" w:cs="Arial"/>
          <w:sz w:val="24"/>
          <w:szCs w:val="24"/>
          <w:lang w:eastAsia="hr-HR"/>
        </w:rPr>
        <w:t xml:space="preserve"> </w:t>
      </w:r>
      <w:r w:rsidRPr="00735607">
        <w:rPr>
          <w:rFonts w:ascii="Arial" w:eastAsia="Times New Roman" w:hAnsi="Arial" w:cs="Arial"/>
          <w:sz w:val="24"/>
          <w:szCs w:val="24"/>
          <w:vertAlign w:val="superscript"/>
          <w:lang w:eastAsia="hr-HR"/>
        </w:rPr>
        <w:footnoteReference w:id="101"/>
      </w:r>
      <w:r w:rsidRPr="00735607">
        <w:rPr>
          <w:rFonts w:ascii="Arial" w:eastAsia="Times New Roman" w:hAnsi="Arial" w:cs="Arial"/>
          <w:sz w:val="24"/>
          <w:szCs w:val="24"/>
          <w:lang w:eastAsia="hr-HR"/>
        </w:rPr>
        <w:t>Usporedimo li odredbe ZPP-a o tome na koji način postupa sud ako odluči podnijeti zahtjev Sudu Europske unije o tumačenju Ugovora Europske unije te valjanosti i tumačenju akata institucija, tijela, ureda ili agencija Europske unije razvidno je da je u tom slučaju sud dužan odrediti prekid postupka (članak 213. stavak 1. točka 2. dakle različito od oglednog postupka u kojem sud može odrediti prekid postupka (članak 213. stavak 2. točka 3), neovisno o tome što je svrha postupka i način djelovanja sličan.</w:t>
      </w:r>
    </w:p>
    <w:p w:rsidR="00735607" w:rsidRPr="00735607" w:rsidRDefault="00735607" w:rsidP="00735607">
      <w:pPr>
        <w:spacing w:after="0" w:line="360" w:lineRule="auto"/>
        <w:jc w:val="both"/>
        <w:rPr>
          <w:rFonts w:ascii="Arial" w:eastAsia="Times New Roman" w:hAnsi="Arial" w:cs="Arial"/>
          <w:sz w:val="24"/>
          <w:szCs w:val="24"/>
          <w:highlight w:val="yellow"/>
          <w:lang w:eastAsia="hr-HR"/>
        </w:rPr>
      </w:pPr>
    </w:p>
    <w:p w:rsidR="00735607" w:rsidRPr="00735607" w:rsidRDefault="00735607" w:rsidP="00735607">
      <w:pPr>
        <w:pStyle w:val="Naslov1"/>
        <w:rPr>
          <w:rFonts w:cs="Arial"/>
          <w:b/>
        </w:rPr>
      </w:pPr>
      <w:bookmarkStart w:id="42" w:name="_Toc23247957"/>
      <w:bookmarkStart w:id="43" w:name="_Toc69195275"/>
      <w:r w:rsidRPr="00735607">
        <w:rPr>
          <w:rFonts w:cs="Arial"/>
          <w:b/>
        </w:rPr>
        <w:t>4.Sličnost oglednog postupka s nekim pravnim institutima</w:t>
      </w:r>
      <w:bookmarkEnd w:id="42"/>
      <w:bookmarkEnd w:id="43"/>
    </w:p>
    <w:p w:rsidR="00735607" w:rsidRPr="00735607" w:rsidRDefault="00735607" w:rsidP="00735607">
      <w:pPr>
        <w:spacing w:after="0" w:line="240" w:lineRule="auto"/>
        <w:rPr>
          <w:rFonts w:ascii="Arial" w:eastAsia="Times New Roman" w:hAnsi="Arial" w:cs="Arial"/>
          <w:sz w:val="24"/>
          <w:szCs w:val="24"/>
          <w:lang w:eastAsia="hr-HR"/>
        </w:rPr>
      </w:pPr>
    </w:p>
    <w:p w:rsidR="00735607" w:rsidRPr="00735607" w:rsidRDefault="00735607" w:rsidP="00735607">
      <w:pPr>
        <w:spacing w:after="0" w:line="240" w:lineRule="auto"/>
        <w:ind w:firstLine="708"/>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Iako predlagatelj u obrazloženju Novele ZPP-a 19 ne navodi koji su ga komparativni modeli vodili u oblikovanju instituta oglednog postupka i njegovom uvođenju u hrvatsko parnično procesno pravo, izvorište promišljanja o potrebi preskakanja drugostupanjskog postupka i omogućavanju strankama da neposredno izazovu odluku najvišeg suda nalazi se zapravo u germanskom modelu skokovite revizije (</w:t>
      </w:r>
      <w:r w:rsidRPr="00735607">
        <w:rPr>
          <w:rFonts w:ascii="Arial" w:eastAsia="Times New Roman" w:hAnsi="Arial" w:cs="Arial"/>
          <w:i/>
          <w:sz w:val="24"/>
          <w:szCs w:val="24"/>
          <w:lang w:eastAsia="hr-HR"/>
        </w:rPr>
        <w:t xml:space="preserve">tzv. </w:t>
      </w:r>
      <w:proofErr w:type="spellStart"/>
      <w:r w:rsidRPr="00735607">
        <w:rPr>
          <w:rFonts w:ascii="Arial" w:eastAsia="Times New Roman" w:hAnsi="Arial" w:cs="Arial"/>
          <w:i/>
          <w:sz w:val="24"/>
          <w:szCs w:val="24"/>
          <w:lang w:eastAsia="hr-HR"/>
        </w:rPr>
        <w:t>Sprungrevision</w:t>
      </w:r>
      <w:proofErr w:type="spellEnd"/>
      <w:r w:rsidRPr="00735607">
        <w:rPr>
          <w:rFonts w:ascii="Arial" w:eastAsia="Times New Roman" w:hAnsi="Arial" w:cs="Arial"/>
          <w:sz w:val="24"/>
          <w:szCs w:val="24"/>
          <w:lang w:eastAsia="hr-HR"/>
        </w:rPr>
        <w:t>). Osim toga, postupak za rješavanje spornog pravnog pitanja na način na koji je oblikovan u nekim komparativnim modelima zemalja iz hrvatskog okruženja (Srbija, Bosna i Hercegovina) ukazuje na brojne različitosti, koje se (za sada) u praksi pokazuju kao znatno bolje, praktično primjenjivo i djelotvornije rješenje od oglednog postupka. Zbog toga ćemo ogledni postupak usporediti s tim sličnim, ali ipak i znatno različitim institutima.</w:t>
      </w:r>
    </w:p>
    <w:p w:rsidR="00735607" w:rsidRPr="00735607" w:rsidRDefault="00735607" w:rsidP="00735607">
      <w:pPr>
        <w:spacing w:after="0" w:line="240" w:lineRule="auto"/>
        <w:ind w:firstLine="708"/>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 xml:space="preserve"> </w:t>
      </w:r>
    </w:p>
    <w:p w:rsidR="00735607" w:rsidRPr="00735607" w:rsidRDefault="00735607" w:rsidP="00735607">
      <w:pPr>
        <w:pStyle w:val="Naslov1"/>
        <w:rPr>
          <w:rFonts w:cs="Arial"/>
          <w:b/>
        </w:rPr>
      </w:pPr>
      <w:bookmarkStart w:id="44" w:name="_Toc69195276"/>
      <w:r w:rsidRPr="00735607">
        <w:rPr>
          <w:rFonts w:cs="Arial"/>
          <w:b/>
        </w:rPr>
        <w:t>4.1. Skokovita revizija</w:t>
      </w:r>
      <w:bookmarkEnd w:id="44"/>
    </w:p>
    <w:p w:rsidR="00735607" w:rsidRPr="00735607" w:rsidRDefault="00735607" w:rsidP="00735607">
      <w:pPr>
        <w:spacing w:after="0" w:line="240" w:lineRule="auto"/>
        <w:ind w:firstLine="708"/>
        <w:rPr>
          <w:rFonts w:ascii="Arial" w:eastAsia="Times New Roman" w:hAnsi="Arial" w:cs="Arial"/>
          <w:b/>
          <w:sz w:val="28"/>
          <w:szCs w:val="28"/>
          <w:lang w:eastAsia="hr-HR"/>
        </w:rPr>
      </w:pPr>
    </w:p>
    <w:p w:rsidR="00735607" w:rsidRPr="00735607" w:rsidRDefault="00735607" w:rsidP="00735607">
      <w:pPr>
        <w:spacing w:after="0" w:line="240" w:lineRule="auto"/>
        <w:ind w:firstLine="708"/>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Svrha skokovite revizije je ubrzanje postupka, kada je činjenično stanje koje se prosuđivalo nesporno i nije potrebno njegovo daljnje razmatranje, a odluka u postupku ovisi o rješenju spornog pravnog pitanja.</w:t>
      </w:r>
      <w:r w:rsidRPr="00735607">
        <w:rPr>
          <w:rFonts w:ascii="Arial" w:eastAsia="Times New Roman" w:hAnsi="Arial" w:cs="Arial"/>
          <w:sz w:val="24"/>
          <w:szCs w:val="24"/>
          <w:vertAlign w:val="superscript"/>
          <w:lang w:eastAsia="hr-HR"/>
        </w:rPr>
        <w:footnoteReference w:id="102"/>
      </w:r>
      <w:r w:rsidRPr="00735607">
        <w:rPr>
          <w:rFonts w:ascii="Arial" w:eastAsia="Times New Roman" w:hAnsi="Arial" w:cs="Arial"/>
          <w:sz w:val="24"/>
          <w:szCs w:val="24"/>
          <w:lang w:eastAsia="hr-HR"/>
        </w:rPr>
        <w:t xml:space="preserve"> </w:t>
      </w:r>
    </w:p>
    <w:p w:rsidR="00735607" w:rsidRPr="00735607" w:rsidRDefault="00735607" w:rsidP="00735607">
      <w:pPr>
        <w:spacing w:after="0" w:line="240" w:lineRule="auto"/>
        <w:ind w:firstLine="708"/>
        <w:jc w:val="both"/>
        <w:rPr>
          <w:rFonts w:ascii="Arial" w:eastAsia="Times New Roman" w:hAnsi="Arial" w:cs="Arial"/>
          <w:sz w:val="24"/>
          <w:szCs w:val="24"/>
          <w:lang w:eastAsia="hr-HR"/>
        </w:rPr>
      </w:pPr>
    </w:p>
    <w:p w:rsidR="00735607" w:rsidRPr="00735607" w:rsidRDefault="00735607" w:rsidP="00735607">
      <w:pPr>
        <w:spacing w:after="0" w:line="240" w:lineRule="auto"/>
        <w:ind w:firstLine="708"/>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 xml:space="preserve">Skokovita revizija može se podnijeti protiv prvostupanjskih odluka kojima se postupak okončava i </w:t>
      </w:r>
      <w:proofErr w:type="spellStart"/>
      <w:r w:rsidRPr="00735607">
        <w:rPr>
          <w:rFonts w:ascii="Arial" w:eastAsia="Times New Roman" w:hAnsi="Arial" w:cs="Arial"/>
          <w:sz w:val="24"/>
          <w:szCs w:val="24"/>
          <w:lang w:eastAsia="hr-HR"/>
        </w:rPr>
        <w:t>međupresuda</w:t>
      </w:r>
      <w:proofErr w:type="spellEnd"/>
      <w:r w:rsidRPr="00735607">
        <w:rPr>
          <w:rFonts w:ascii="Arial" w:eastAsia="Times New Roman" w:hAnsi="Arial" w:cs="Arial"/>
          <w:sz w:val="24"/>
          <w:szCs w:val="24"/>
          <w:lang w:eastAsia="hr-HR"/>
        </w:rPr>
        <w:t xml:space="preserve"> svih prvostupanjskih i pokrajinskih sudova koje se mogu pobijati žalbom, odluka koje se mogu pobijati žalbom, odluka koje se mogu pobijati žalbom bez dopuštenja (ako vrijednost pobijanog dijela odluke iznosi više od 600,00 € prema § 511. st. 2. t. 1. ZPO i protiv druge odluke o izostanku prema § 514. st. 2. ZPO). Osim posebnih pretpostavki koje se tiču same odluke, potreban je i pristanak protivne strane kao i dopuštenje revizijskog suda za skokovitu reviziju (§ 566. st. 1. t. 1. i t. 2. ZPO). Protivnik mora pristati na preskakanje žalbene instance, pri čemu pristanak mora biti u pisanom obliku. U slučaju da stranku zastupa punomoćnik, pristanak može dati i punomoćnik stranke u prvostupanjskom postupku, a ako je riječ o postupku u kojem sudjeluju same stranke, pristanak se može dati i izjavom na zapisnik.</w:t>
      </w:r>
      <w:r w:rsidRPr="00735607">
        <w:rPr>
          <w:rFonts w:ascii="Arial" w:eastAsia="Times New Roman" w:hAnsi="Arial" w:cs="Arial"/>
          <w:sz w:val="24"/>
          <w:szCs w:val="24"/>
          <w:vertAlign w:val="superscript"/>
          <w:lang w:eastAsia="hr-HR"/>
        </w:rPr>
        <w:footnoteReference w:id="103"/>
      </w:r>
      <w:r w:rsidRPr="00735607">
        <w:rPr>
          <w:rFonts w:ascii="Arial" w:eastAsia="Times New Roman" w:hAnsi="Arial" w:cs="Arial"/>
          <w:sz w:val="24"/>
          <w:szCs w:val="24"/>
          <w:lang w:eastAsia="hr-HR"/>
        </w:rPr>
        <w:t xml:space="preserve"> </w:t>
      </w:r>
    </w:p>
    <w:p w:rsidR="00735607" w:rsidRPr="00735607" w:rsidRDefault="00735607" w:rsidP="00735607">
      <w:pPr>
        <w:spacing w:after="0" w:line="240" w:lineRule="auto"/>
        <w:ind w:firstLine="360"/>
        <w:jc w:val="both"/>
        <w:rPr>
          <w:rFonts w:ascii="Arial" w:eastAsia="Times New Roman" w:hAnsi="Arial" w:cs="Arial"/>
          <w:sz w:val="24"/>
          <w:szCs w:val="24"/>
          <w:lang w:eastAsia="hr-HR"/>
        </w:rPr>
      </w:pPr>
    </w:p>
    <w:p w:rsidR="00735607" w:rsidRPr="00735607" w:rsidRDefault="00735607" w:rsidP="00735607">
      <w:pPr>
        <w:spacing w:after="0" w:line="240" w:lineRule="auto"/>
        <w:ind w:firstLine="708"/>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lastRenderedPageBreak/>
        <w:t>Dopuštenje za skokovitu reviziju ne može dati prvostupanjski sud, ali se dopuštenje od revizijskog suda može zatražiti i nakon podnošenja žalbe ili nakon njezina povlačenja, sve dok žalbeni rok nije istekao.</w:t>
      </w:r>
      <w:r w:rsidRPr="00735607">
        <w:rPr>
          <w:rFonts w:ascii="Arial" w:eastAsia="Times New Roman" w:hAnsi="Arial" w:cs="Arial"/>
          <w:sz w:val="24"/>
          <w:szCs w:val="24"/>
          <w:vertAlign w:val="superscript"/>
          <w:lang w:eastAsia="hr-HR"/>
        </w:rPr>
        <w:footnoteReference w:id="104"/>
      </w:r>
      <w:r w:rsidRPr="00735607">
        <w:rPr>
          <w:rFonts w:ascii="Arial" w:eastAsia="Times New Roman" w:hAnsi="Arial" w:cs="Arial"/>
          <w:sz w:val="24"/>
          <w:szCs w:val="24"/>
          <w:lang w:eastAsia="hr-HR"/>
        </w:rPr>
        <w:t xml:space="preserve"> Zahtjev za dopuštenje skokovite revizije kao i izjava protivnika o pristanku vrijede kao odricanje od prava na izjavljivanje žalbe (§ 566. st. 1. reč. 2. ZPO). Isto značenje ima i </w:t>
      </w:r>
      <w:proofErr w:type="spellStart"/>
      <w:r w:rsidRPr="00735607">
        <w:rPr>
          <w:rFonts w:ascii="Arial" w:eastAsia="Times New Roman" w:hAnsi="Arial" w:cs="Arial"/>
          <w:sz w:val="24"/>
          <w:szCs w:val="24"/>
          <w:lang w:eastAsia="hr-HR"/>
        </w:rPr>
        <w:t>izvansudski</w:t>
      </w:r>
      <w:proofErr w:type="spellEnd"/>
      <w:r w:rsidRPr="00735607">
        <w:rPr>
          <w:rFonts w:ascii="Arial" w:eastAsia="Times New Roman" w:hAnsi="Arial" w:cs="Arial"/>
          <w:sz w:val="24"/>
          <w:szCs w:val="24"/>
          <w:lang w:eastAsia="hr-HR"/>
        </w:rPr>
        <w:t xml:space="preserve"> sporazum stranaka zaključen prije pokretanja postupka kojim su se stranke sporazumjele da će protiv prvostupanjske odluke izjaviti samo skokovitu reviziju. Ima li naizmjeničan pristanak stranaka na podnošenje skokovite revizije značenje odricanja od žalbe, stvar je tumačenja. Ako bi se, unatoč tome što su stranke zaključile sporazum o podnošenju skokovite revizije, podnijela žalba, treba je kao nedopuštenu odbaciti.</w:t>
      </w:r>
      <w:r w:rsidRPr="00735607">
        <w:rPr>
          <w:rFonts w:ascii="Arial" w:eastAsia="Times New Roman" w:hAnsi="Arial" w:cs="Arial"/>
          <w:sz w:val="24"/>
          <w:szCs w:val="24"/>
          <w:vertAlign w:val="superscript"/>
          <w:lang w:eastAsia="hr-HR"/>
        </w:rPr>
        <w:footnoteReference w:id="105"/>
      </w:r>
    </w:p>
    <w:p w:rsidR="00735607" w:rsidRPr="00735607" w:rsidRDefault="00735607" w:rsidP="00735607">
      <w:pPr>
        <w:spacing w:after="0" w:line="240" w:lineRule="auto"/>
        <w:ind w:firstLine="360"/>
        <w:jc w:val="both"/>
        <w:rPr>
          <w:rFonts w:ascii="Arial" w:eastAsia="Times New Roman" w:hAnsi="Arial" w:cs="Arial"/>
          <w:sz w:val="24"/>
          <w:szCs w:val="24"/>
          <w:lang w:eastAsia="hr-HR"/>
        </w:rPr>
      </w:pPr>
    </w:p>
    <w:p w:rsidR="00735607" w:rsidRPr="00735607" w:rsidRDefault="00735607" w:rsidP="00735607">
      <w:pPr>
        <w:spacing w:after="0" w:line="240" w:lineRule="auto"/>
        <w:ind w:firstLine="708"/>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Zahtjev za dopuštenje skokovite revizije podnosi se revizijskom sudu u pisanoj formi (</w:t>
      </w:r>
      <w:proofErr w:type="spellStart"/>
      <w:r w:rsidRPr="00735607">
        <w:rPr>
          <w:rFonts w:ascii="Arial" w:eastAsia="Times New Roman" w:hAnsi="Arial" w:cs="Arial"/>
          <w:i/>
          <w:sz w:val="24"/>
          <w:szCs w:val="24"/>
          <w:lang w:eastAsia="hr-HR"/>
        </w:rPr>
        <w:t>Zulassungsschrift</w:t>
      </w:r>
      <w:proofErr w:type="spellEnd"/>
      <w:r w:rsidRPr="00735607">
        <w:rPr>
          <w:rFonts w:ascii="Arial" w:eastAsia="Times New Roman" w:hAnsi="Arial" w:cs="Arial"/>
          <w:sz w:val="24"/>
          <w:szCs w:val="24"/>
          <w:lang w:eastAsia="hr-HR"/>
        </w:rPr>
        <w:t xml:space="preserve">). U odnosu na zahtjev za skokovitu reviziju u pogledu forme, rokova i dostave vrijedi sve isto kao i za reviziju (§ 548.-550. ZPO). U zahtjevu treba navesti da su ispunjene pretpostavke za njegovo podnošenje, kao i priložiti pisani pristanak protivnika. (§ 566. st. 2. ZPO). Zahtjev za skokovitu reviziju odgađa nastup pravomoćnosti. Skokovita revizija je dopuštena ako je pravna stvar od temeljnog značaja ili ako razvoj prava ili jedinstvene sudske prakse zahtijevaju da o tome odluku donese revizijski sud. Skokovita revizija ne može se tražiti zbog povrede odredaba parničnog postupka (§ 566. st. 4. ZPO). </w:t>
      </w:r>
    </w:p>
    <w:p w:rsidR="00735607" w:rsidRPr="00735607" w:rsidRDefault="00735607" w:rsidP="00735607">
      <w:pPr>
        <w:spacing w:after="0" w:line="240" w:lineRule="auto"/>
        <w:ind w:firstLine="708"/>
        <w:jc w:val="both"/>
        <w:rPr>
          <w:rFonts w:ascii="Arial" w:eastAsia="Times New Roman" w:hAnsi="Arial" w:cs="Arial"/>
          <w:sz w:val="24"/>
          <w:szCs w:val="24"/>
          <w:lang w:eastAsia="hr-HR"/>
        </w:rPr>
      </w:pPr>
    </w:p>
    <w:p w:rsidR="00735607" w:rsidRPr="00735607" w:rsidRDefault="00735607" w:rsidP="00735607">
      <w:pPr>
        <w:spacing w:after="0" w:line="240" w:lineRule="auto"/>
        <w:ind w:firstLine="708"/>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O zahtjevu za dopuštenje skokovite revizije sud odlučuje rješenjem. Ako bi sud prihvatio zahtjev za dopuštenje, s dostavom odluke o dopuštenju počinje teći rok za obrazloženje revizije prema § 551. st. 2. ZPO. S druge strane, ako bi sud odbio zahtjev za skokovitu reviziju, odluka prvostupanjskog suda postaje pravomoćna (§ 566. st. 6. i 7.).</w:t>
      </w:r>
    </w:p>
    <w:p w:rsidR="00735607" w:rsidRPr="00735607" w:rsidRDefault="00735607" w:rsidP="00735607">
      <w:pPr>
        <w:spacing w:after="0" w:line="240" w:lineRule="auto"/>
        <w:ind w:firstLine="708"/>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 xml:space="preserve">Daljnji postupak određen je pravilima o reviziji, ali je prilagođen potrebama skokovite revizije. Tako će se § 563. ZPO primijeniti na odgovarajući način pa se ukinuta odluka neće vraćati na žalbeni (drugostupanjski) sud, već na prvostupanjski sud, jer žalbeni sud nije ni imao priliku odlučiti o toj stvari. U novom postupku odricanje stranaka od prava na izjavljivanje žalbe više ne vrijedi, tako da je, eventualno, po prvi put pozvani žalbeni sud vezan pravnim shvaćanjem koje je revizijski sud zauzeo u svojoj </w:t>
      </w:r>
      <w:proofErr w:type="spellStart"/>
      <w:r w:rsidRPr="00735607">
        <w:rPr>
          <w:rFonts w:ascii="Arial" w:eastAsia="Times New Roman" w:hAnsi="Arial" w:cs="Arial"/>
          <w:sz w:val="24"/>
          <w:szCs w:val="24"/>
          <w:lang w:eastAsia="hr-HR"/>
        </w:rPr>
        <w:t>ukidnoj</w:t>
      </w:r>
      <w:proofErr w:type="spellEnd"/>
      <w:r w:rsidRPr="00735607">
        <w:rPr>
          <w:rFonts w:ascii="Arial" w:eastAsia="Times New Roman" w:hAnsi="Arial" w:cs="Arial"/>
          <w:sz w:val="24"/>
          <w:szCs w:val="24"/>
          <w:lang w:eastAsia="hr-HR"/>
        </w:rPr>
        <w:t xml:space="preserve"> odluci (§ 566.st. 8. ZPO). Ova odredba inspirirana je razlozima procesne ekonomije, jer bi ponovno pozivanje revizijskog suda u istoj pravnoj stvari trebalo izbjeći.</w:t>
      </w:r>
      <w:r w:rsidRPr="00735607">
        <w:rPr>
          <w:rFonts w:ascii="Arial" w:eastAsia="Times New Roman" w:hAnsi="Arial" w:cs="Arial"/>
          <w:sz w:val="24"/>
          <w:szCs w:val="24"/>
          <w:vertAlign w:val="superscript"/>
          <w:lang w:eastAsia="hr-HR"/>
        </w:rPr>
        <w:footnoteReference w:id="106"/>
      </w:r>
      <w:r w:rsidRPr="00735607">
        <w:rPr>
          <w:rFonts w:ascii="Arial" w:eastAsia="Times New Roman" w:hAnsi="Arial" w:cs="Arial"/>
          <w:sz w:val="24"/>
          <w:szCs w:val="24"/>
          <w:lang w:eastAsia="hr-HR"/>
        </w:rPr>
        <w:t xml:space="preserve"> </w:t>
      </w:r>
      <w:r w:rsidRPr="00735607">
        <w:rPr>
          <w:rFonts w:ascii="Arial" w:eastAsia="Times New Roman" w:hAnsi="Arial" w:cs="Arial"/>
          <w:sz w:val="24"/>
          <w:szCs w:val="24"/>
          <w:vertAlign w:val="superscript"/>
          <w:lang w:eastAsia="hr-HR"/>
        </w:rPr>
        <w:footnoteReference w:id="107"/>
      </w:r>
    </w:p>
    <w:p w:rsidR="00735607" w:rsidRPr="00735607" w:rsidRDefault="00735607" w:rsidP="00735607">
      <w:pPr>
        <w:spacing w:after="0" w:line="240" w:lineRule="auto"/>
        <w:ind w:firstLine="708"/>
        <w:rPr>
          <w:rFonts w:ascii="Arial" w:eastAsia="Times New Roman" w:hAnsi="Arial" w:cs="Arial"/>
          <w:sz w:val="28"/>
          <w:szCs w:val="28"/>
          <w:lang w:eastAsia="hr-HR"/>
        </w:rPr>
      </w:pPr>
    </w:p>
    <w:p w:rsidR="00735607" w:rsidRPr="00735607" w:rsidRDefault="00735607" w:rsidP="00735607">
      <w:pPr>
        <w:spacing w:after="0" w:line="240" w:lineRule="auto"/>
        <w:ind w:firstLine="708"/>
        <w:rPr>
          <w:rStyle w:val="Naslov1Char"/>
          <w:rFonts w:eastAsiaTheme="minorHAnsi" w:cs="Arial"/>
          <w:b/>
        </w:rPr>
      </w:pPr>
      <w:bookmarkStart w:id="45" w:name="_Toc69195277"/>
      <w:r w:rsidRPr="00735607">
        <w:rPr>
          <w:rStyle w:val="Naslov1Char"/>
          <w:rFonts w:eastAsiaTheme="minorHAnsi" w:cs="Arial"/>
          <w:b/>
        </w:rPr>
        <w:t>4.2. Postupak za rješavanje spornog pravnog pitanja prema</w:t>
      </w:r>
      <w:bookmarkEnd w:id="45"/>
      <w:r w:rsidRPr="00735607">
        <w:rPr>
          <w:rFonts w:ascii="Arial" w:eastAsia="Times New Roman" w:hAnsi="Arial" w:cs="Arial"/>
          <w:b/>
          <w:sz w:val="28"/>
          <w:szCs w:val="28"/>
          <w:lang w:eastAsia="hr-HR"/>
        </w:rPr>
        <w:t xml:space="preserve"> </w:t>
      </w:r>
      <w:r w:rsidRPr="00735607">
        <w:rPr>
          <w:rStyle w:val="Naslov1Char"/>
          <w:rFonts w:eastAsiaTheme="minorHAnsi" w:cs="Arial"/>
          <w:b/>
        </w:rPr>
        <w:t>ZPP-u Srbije</w:t>
      </w:r>
    </w:p>
    <w:p w:rsidR="00735607" w:rsidRPr="00735607" w:rsidRDefault="00735607" w:rsidP="00735607">
      <w:pPr>
        <w:autoSpaceDE w:val="0"/>
        <w:autoSpaceDN w:val="0"/>
        <w:adjustRightInd w:val="0"/>
        <w:spacing w:after="0" w:line="360" w:lineRule="auto"/>
        <w:jc w:val="both"/>
        <w:rPr>
          <w:rFonts w:ascii="Arial" w:eastAsia="Times New Roman" w:hAnsi="Arial" w:cs="Arial"/>
          <w:szCs w:val="24"/>
        </w:rPr>
      </w:pPr>
    </w:p>
    <w:p w:rsidR="00735607" w:rsidRPr="00735607" w:rsidRDefault="00735607" w:rsidP="00735607">
      <w:pPr>
        <w:autoSpaceDE w:val="0"/>
        <w:autoSpaceDN w:val="0"/>
        <w:adjustRightInd w:val="0"/>
        <w:spacing w:after="0" w:line="240" w:lineRule="auto"/>
        <w:ind w:firstLine="708"/>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Postupak za rješavanje spornog pravnog pitanja u parnični postupak uveden je Zakon o parničnom postupku Srbije iz 2004. godine,</w:t>
      </w:r>
      <w:r w:rsidRPr="00735607">
        <w:rPr>
          <w:rFonts w:ascii="Arial" w:eastAsia="Times New Roman" w:hAnsi="Arial" w:cs="Arial"/>
          <w:sz w:val="24"/>
          <w:szCs w:val="24"/>
          <w:vertAlign w:val="superscript"/>
          <w:lang w:eastAsia="hr-HR"/>
        </w:rPr>
        <w:footnoteReference w:id="108"/>
      </w:r>
      <w:r w:rsidRPr="00735607">
        <w:rPr>
          <w:rFonts w:ascii="Arial" w:eastAsia="Times New Roman" w:hAnsi="Arial" w:cs="Arial"/>
          <w:sz w:val="24"/>
          <w:szCs w:val="24"/>
          <w:lang w:eastAsia="hr-HR"/>
        </w:rPr>
        <w:t xml:space="preserve"> radi ostvarivanja cilja iz </w:t>
      </w:r>
      <w:r w:rsidRPr="00735607">
        <w:rPr>
          <w:rFonts w:ascii="Arial" w:eastAsia="Times New Roman" w:hAnsi="Arial" w:cs="Arial"/>
          <w:sz w:val="24"/>
          <w:szCs w:val="24"/>
          <w:lang w:eastAsia="hr-HR"/>
        </w:rPr>
        <w:lastRenderedPageBreak/>
        <w:t>članka 6. Europske konvencije o ljudskim pravima i temeljnim slobodama</w:t>
      </w:r>
      <w:r w:rsidRPr="00735607">
        <w:rPr>
          <w:rFonts w:ascii="Arial" w:eastAsia="Times New Roman" w:hAnsi="Arial" w:cs="Arial"/>
          <w:sz w:val="24"/>
          <w:szCs w:val="24"/>
          <w:vertAlign w:val="superscript"/>
          <w:lang w:eastAsia="hr-HR"/>
        </w:rPr>
        <w:footnoteReference w:id="109"/>
      </w:r>
      <w:r w:rsidRPr="00735607">
        <w:rPr>
          <w:rFonts w:ascii="Arial" w:eastAsia="Times New Roman" w:hAnsi="Arial" w:cs="Arial"/>
          <w:sz w:val="24"/>
          <w:szCs w:val="24"/>
          <w:lang w:eastAsia="hr-HR"/>
        </w:rPr>
        <w:t xml:space="preserve"> a u skladu s preporukom Odbora ministara Vijeća Europe R 95(5) o uvođenju i poboljšanju funkcioniranja žalbenih sustava i postupaka u građanskim i trgovačkim predmetima, Glava IV., članka 7. točka d (uloga i djelovanje suda trećeg stupnja). Prema ovoj preporuci države članice trebaju razmotriti uvođenje sustava koji će omogućiti da sud trećeg stupnja može neposredno uzeti u razmatranje određeni predmet.</w:t>
      </w:r>
      <w:r w:rsidRPr="00735607">
        <w:rPr>
          <w:rFonts w:ascii="Arial" w:eastAsia="Times New Roman" w:hAnsi="Arial" w:cs="Arial"/>
          <w:sz w:val="24"/>
          <w:szCs w:val="24"/>
          <w:vertAlign w:val="superscript"/>
          <w:lang w:eastAsia="hr-HR"/>
        </w:rPr>
        <w:footnoteReference w:id="110"/>
      </w:r>
    </w:p>
    <w:p w:rsidR="00735607" w:rsidRPr="00735607" w:rsidRDefault="00735607" w:rsidP="00735607">
      <w:pPr>
        <w:autoSpaceDE w:val="0"/>
        <w:autoSpaceDN w:val="0"/>
        <w:adjustRightInd w:val="0"/>
        <w:spacing w:after="0" w:line="240" w:lineRule="auto"/>
        <w:ind w:firstLine="708"/>
        <w:jc w:val="both"/>
        <w:rPr>
          <w:rFonts w:ascii="Arial" w:eastAsia="Times New Roman" w:hAnsi="Arial" w:cs="Arial"/>
          <w:sz w:val="24"/>
          <w:szCs w:val="24"/>
          <w:lang w:eastAsia="hr-HR"/>
        </w:rPr>
      </w:pPr>
    </w:p>
    <w:p w:rsidR="00735607" w:rsidRPr="00735607" w:rsidRDefault="00735607" w:rsidP="00735607">
      <w:pPr>
        <w:autoSpaceDE w:val="0"/>
        <w:autoSpaceDN w:val="0"/>
        <w:adjustRightInd w:val="0"/>
        <w:spacing w:after="0" w:line="240" w:lineRule="auto"/>
        <w:ind w:firstLine="708"/>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Sporno pravno pitanje definira se kao sporno pitanje o pravom značenju pravne norme (materijalne ili procesne), koju treba primijeniti na konkretno činjenično stanje. Riječ je o tumačenju prava radi njegove primjene.</w:t>
      </w:r>
      <w:r w:rsidRPr="00735607">
        <w:rPr>
          <w:rFonts w:ascii="Arial" w:eastAsia="Times New Roman" w:hAnsi="Arial" w:cs="Arial"/>
          <w:sz w:val="24"/>
          <w:szCs w:val="24"/>
          <w:vertAlign w:val="superscript"/>
          <w:lang w:eastAsia="hr-HR"/>
        </w:rPr>
        <w:footnoteReference w:id="111"/>
      </w:r>
      <w:r w:rsidRPr="00735607">
        <w:rPr>
          <w:rFonts w:ascii="Arial" w:eastAsia="Times New Roman" w:hAnsi="Arial" w:cs="Arial"/>
          <w:sz w:val="24"/>
          <w:szCs w:val="24"/>
          <w:lang w:eastAsia="hr-HR"/>
        </w:rPr>
        <w:t xml:space="preserve"> Prema uređenju ZPP-a 04 Srbije (članci 176.-180.), kada se u postupku pred prvostupanjskim sudom, u većem broju predmeta, pojavila potreba da se zauzme stav o spornom pravnom pitanju koje je od </w:t>
      </w:r>
      <w:proofErr w:type="spellStart"/>
      <w:r w:rsidRPr="00735607">
        <w:rPr>
          <w:rFonts w:ascii="Arial" w:eastAsia="Times New Roman" w:hAnsi="Arial" w:cs="Arial"/>
          <w:sz w:val="24"/>
          <w:szCs w:val="24"/>
          <w:lang w:eastAsia="hr-HR"/>
        </w:rPr>
        <w:t>prejudicijelnog</w:t>
      </w:r>
      <w:proofErr w:type="spellEnd"/>
      <w:r w:rsidRPr="00735607">
        <w:rPr>
          <w:rFonts w:ascii="Arial" w:eastAsia="Times New Roman" w:hAnsi="Arial" w:cs="Arial"/>
          <w:sz w:val="24"/>
          <w:szCs w:val="24"/>
          <w:lang w:eastAsia="hr-HR"/>
        </w:rPr>
        <w:t xml:space="preserve"> značenja za odlučivanje o predmetu postupka (članak 176., stavak 1.), sud je po službenoj dužnosti ili na prijedlog stranke bio dužan pokrenuti postupak pred Vrhovnim sudom Srbije radi rješavanja spornog pravnog pitanja. </w:t>
      </w:r>
    </w:p>
    <w:p w:rsidR="00735607" w:rsidRPr="00735607" w:rsidRDefault="00735607" w:rsidP="00735607">
      <w:pPr>
        <w:autoSpaceDE w:val="0"/>
        <w:autoSpaceDN w:val="0"/>
        <w:adjustRightInd w:val="0"/>
        <w:spacing w:after="0" w:line="240" w:lineRule="auto"/>
        <w:ind w:firstLine="708"/>
        <w:jc w:val="both"/>
        <w:rPr>
          <w:rFonts w:ascii="Arial" w:eastAsia="Times New Roman" w:hAnsi="Arial" w:cs="Arial"/>
          <w:sz w:val="24"/>
          <w:szCs w:val="24"/>
          <w:lang w:eastAsia="hr-HR"/>
        </w:rPr>
      </w:pPr>
    </w:p>
    <w:p w:rsidR="00735607" w:rsidRPr="00735607" w:rsidRDefault="00735607" w:rsidP="00735607">
      <w:pPr>
        <w:autoSpaceDE w:val="0"/>
        <w:autoSpaceDN w:val="0"/>
        <w:adjustRightInd w:val="0"/>
        <w:spacing w:after="0" w:line="240" w:lineRule="auto"/>
        <w:ind w:firstLine="708"/>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 xml:space="preserve">Sadržaj zahtjeva kojim se inicirao ovaj postupak bio je određen zakonom i obuhvaćao je kratak prikaz utvrđenog stanja stvari u konkretnom predmetu, navode stranaka o spornom pravnom pitanju i razloge zbog kojih se sud obraća sa zahtjevom za rješavanje spornog pravnog pitanja. Sud je mogao iznijeti i vlastito tumačenje spornog stava (članak 177., stavak 2. ZPP 04 Srbije). Sud koji je pokrenuo postupak bio je dužan zastati s postupkom dok se ne završi postupak pred Vrhovnim sudom Srbije (članak 176., stavak 2. ZPP 04 Srbije). Vrhovni sud Srbije bio je dužan odluku o spornom pravnom pitanju donijeti u roku od 90 dana od primitka zahtjeva, a odbiti da zauzme stav o spornom pravnom pitanju, ako ono nije bilo od značaja za odlučivanje u većem broju predmeta (članak 178., stavci 1. i 2. ZPP 04 Srbije). </w:t>
      </w:r>
    </w:p>
    <w:p w:rsidR="00735607" w:rsidRPr="00735607" w:rsidRDefault="00735607" w:rsidP="00735607">
      <w:pPr>
        <w:autoSpaceDE w:val="0"/>
        <w:autoSpaceDN w:val="0"/>
        <w:adjustRightInd w:val="0"/>
        <w:spacing w:after="0" w:line="240" w:lineRule="auto"/>
        <w:ind w:firstLine="708"/>
        <w:jc w:val="both"/>
        <w:rPr>
          <w:rFonts w:ascii="Arial" w:eastAsia="Times New Roman" w:hAnsi="Arial" w:cs="Arial"/>
          <w:sz w:val="24"/>
          <w:szCs w:val="24"/>
          <w:lang w:eastAsia="hr-HR"/>
        </w:rPr>
      </w:pPr>
    </w:p>
    <w:p w:rsidR="00735607" w:rsidRPr="00735607" w:rsidRDefault="00735607" w:rsidP="00735607">
      <w:pPr>
        <w:autoSpaceDE w:val="0"/>
        <w:autoSpaceDN w:val="0"/>
        <w:adjustRightInd w:val="0"/>
        <w:spacing w:after="0" w:line="240" w:lineRule="auto"/>
        <w:ind w:firstLine="708"/>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 xml:space="preserve">Ako je Vrhovni sud Srbije odlučio da rješava sporno pravno pitanje, odluku o tome trebao je objaviti u Biltenu Vrhovnog suda Srbije ili na drugi prikladan način. Vrhovni sud Srbije je o spornom pravnom pitanju odlučivao prema pravilima postupka za usvajanje pravnih shvaćanja (članak 178., </w:t>
      </w:r>
      <w:proofErr w:type="spellStart"/>
      <w:r w:rsidRPr="00735607">
        <w:rPr>
          <w:rFonts w:ascii="Arial" w:eastAsia="Times New Roman" w:hAnsi="Arial" w:cs="Arial"/>
          <w:sz w:val="24"/>
          <w:szCs w:val="24"/>
          <w:lang w:eastAsia="hr-HR"/>
        </w:rPr>
        <w:t>stavaci</w:t>
      </w:r>
      <w:proofErr w:type="spellEnd"/>
      <w:r w:rsidRPr="00735607">
        <w:rPr>
          <w:rFonts w:ascii="Arial" w:eastAsia="Times New Roman" w:hAnsi="Arial" w:cs="Arial"/>
          <w:sz w:val="24"/>
          <w:szCs w:val="24"/>
          <w:lang w:eastAsia="hr-HR"/>
        </w:rPr>
        <w:t xml:space="preserve"> 3. i 4. ZPP 04 Srbije). U pravnom shvaćanju koje je zauzeo u povodu zahtjeva za rješavanje spornog pravnog pitanja Vrhovni sud je razmatrao sporno pravno pitanje i navodio razloge kojima je obrazlagao svoju odluku. Pravno shvaćanje dostavljalo se sudu koji je zahtjev postavio i objavljivalo u Biltenu Vrhovnog suda Srbije (članak 179., stavak 2. ZPP 04 Srbije). Stranke u postupku u kojem se postavljalo isto sporno pravno pitanje nisu imale pravo da ponovno traže njegovo rješavanje u parnici koja je u tijeku (članak 180. ZPP 04 Srbije).</w:t>
      </w:r>
    </w:p>
    <w:p w:rsidR="00735607" w:rsidRPr="00735607" w:rsidRDefault="00735607" w:rsidP="00735607">
      <w:pPr>
        <w:autoSpaceDE w:val="0"/>
        <w:autoSpaceDN w:val="0"/>
        <w:adjustRightInd w:val="0"/>
        <w:spacing w:after="0" w:line="240" w:lineRule="auto"/>
        <w:ind w:firstLine="708"/>
        <w:jc w:val="both"/>
        <w:rPr>
          <w:rFonts w:ascii="Arial" w:eastAsia="Times New Roman" w:hAnsi="Arial" w:cs="Arial"/>
          <w:sz w:val="24"/>
          <w:szCs w:val="24"/>
          <w:lang w:eastAsia="hr-HR"/>
        </w:rPr>
      </w:pPr>
    </w:p>
    <w:p w:rsidR="00735607" w:rsidRPr="00735607" w:rsidRDefault="00735607" w:rsidP="00735607">
      <w:pPr>
        <w:autoSpaceDE w:val="0"/>
        <w:autoSpaceDN w:val="0"/>
        <w:adjustRightInd w:val="0"/>
        <w:spacing w:after="0" w:line="240" w:lineRule="auto"/>
        <w:ind w:firstLine="708"/>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 xml:space="preserve">O odredbama ZPP-a Srbije 04 kojima se propisivao postupak za rješavanje spornog pravnog pitanja odlučivao je Ustavni sud Srbije u povodu postupka za </w:t>
      </w:r>
      <w:r w:rsidRPr="00735607">
        <w:rPr>
          <w:rFonts w:ascii="Arial" w:eastAsia="Times New Roman" w:hAnsi="Arial" w:cs="Arial"/>
          <w:sz w:val="24"/>
          <w:szCs w:val="24"/>
          <w:lang w:eastAsia="hr-HR"/>
        </w:rPr>
        <w:lastRenderedPageBreak/>
        <w:t xml:space="preserve">ocjenu njihove ustavnosti. Podnositelji zahtjeva smatrali su da se uvođenjem toga instituta narušava načelo neovisnosti suda u donošenju odluka i načelo </w:t>
      </w:r>
      <w:proofErr w:type="spellStart"/>
      <w:r w:rsidRPr="00735607">
        <w:rPr>
          <w:rFonts w:ascii="Arial" w:eastAsia="Times New Roman" w:hAnsi="Arial" w:cs="Arial"/>
          <w:sz w:val="24"/>
          <w:szCs w:val="24"/>
          <w:lang w:eastAsia="hr-HR"/>
        </w:rPr>
        <w:t>dvostupanjskog</w:t>
      </w:r>
      <w:proofErr w:type="spellEnd"/>
      <w:r w:rsidRPr="00735607">
        <w:rPr>
          <w:rFonts w:ascii="Arial" w:eastAsia="Times New Roman" w:hAnsi="Arial" w:cs="Arial"/>
          <w:sz w:val="24"/>
          <w:szCs w:val="24"/>
          <w:lang w:eastAsia="hr-HR"/>
        </w:rPr>
        <w:t xml:space="preserve"> odlučivanja. Isticalo se da takav postupak omogućava donošenje odluka na temelju pravnih shvaćanja Vrhovnog suda Srbije i da sam naslov u zakonskom tekstu „Postupak za rješavanje spornog pravnog pitanja“ upućuje da je riječ o postupku koji prethodi donošenju sudske odluke. Ustavni sud je u svojoj odluci I U 181/2005</w:t>
      </w:r>
      <w:r w:rsidRPr="00735607">
        <w:rPr>
          <w:rFonts w:ascii="Arial" w:eastAsia="Times New Roman" w:hAnsi="Arial" w:cs="Arial"/>
          <w:sz w:val="24"/>
          <w:szCs w:val="24"/>
          <w:vertAlign w:val="superscript"/>
          <w:lang w:eastAsia="hr-HR"/>
        </w:rPr>
        <w:footnoteReference w:id="112"/>
      </w:r>
      <w:r w:rsidRPr="00735607">
        <w:rPr>
          <w:rFonts w:ascii="Arial" w:eastAsia="Times New Roman" w:hAnsi="Arial" w:cs="Arial"/>
          <w:sz w:val="24"/>
          <w:szCs w:val="24"/>
          <w:lang w:eastAsia="hr-HR"/>
        </w:rPr>
        <w:t xml:space="preserve"> odbio zahtjev za ocjenu ustavnosti odredbi članci 176.-180. ZPP 04 Srbije. </w:t>
      </w:r>
    </w:p>
    <w:p w:rsidR="00735607" w:rsidRPr="00735607" w:rsidRDefault="00735607" w:rsidP="00735607">
      <w:pPr>
        <w:autoSpaceDE w:val="0"/>
        <w:autoSpaceDN w:val="0"/>
        <w:adjustRightInd w:val="0"/>
        <w:spacing w:after="0" w:line="240" w:lineRule="auto"/>
        <w:ind w:firstLine="708"/>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 xml:space="preserve">U obrazloženju svoje odluke Ustavni sud naveo je da Vrhovni sud Srbije, rješavajući sporno pravno pitanje ne odlučuje i o predmetu spora, već da se odredbama o rješavanju spornog pravnog pitanja daje mogućnost Vrhovnom sudu Srbije da zauzme stav o pravnom pitanju koje se pojavi kao sporno u postupku pred prvostupanjskim sudom, pod uvjetom da se određeno pravno pitanje pojavilo kao sporno u većem broju predmeta, kao i da je ono od </w:t>
      </w:r>
      <w:proofErr w:type="spellStart"/>
      <w:r w:rsidRPr="00735607">
        <w:rPr>
          <w:rFonts w:ascii="Arial" w:eastAsia="Times New Roman" w:hAnsi="Arial" w:cs="Arial"/>
          <w:sz w:val="24"/>
          <w:szCs w:val="24"/>
          <w:lang w:eastAsia="hr-HR"/>
        </w:rPr>
        <w:t>prejudicijelnog</w:t>
      </w:r>
      <w:proofErr w:type="spellEnd"/>
      <w:r w:rsidRPr="00735607">
        <w:rPr>
          <w:rFonts w:ascii="Arial" w:eastAsia="Times New Roman" w:hAnsi="Arial" w:cs="Arial"/>
          <w:sz w:val="24"/>
          <w:szCs w:val="24"/>
          <w:lang w:eastAsia="hr-HR"/>
        </w:rPr>
        <w:t xml:space="preserve"> značaja za odlučivanje o predmetu pred prvostupanjskim sudovima. Osim toga, Ustavni sud je smatrao da odredba članak 77., stavak 1. ZPP-a 04 Srbije omogućava prvostupanjskom sudu da iznese i vlastito shvaćanje, što znači da se nije radilo o uspostavljanju </w:t>
      </w:r>
      <w:proofErr w:type="spellStart"/>
      <w:r w:rsidRPr="00735607">
        <w:rPr>
          <w:rFonts w:ascii="Arial" w:eastAsia="Times New Roman" w:hAnsi="Arial" w:cs="Arial"/>
          <w:sz w:val="24"/>
          <w:szCs w:val="24"/>
          <w:lang w:eastAsia="hr-HR"/>
        </w:rPr>
        <w:t>precedenata</w:t>
      </w:r>
      <w:proofErr w:type="spellEnd"/>
      <w:r w:rsidRPr="00735607">
        <w:rPr>
          <w:rFonts w:ascii="Arial" w:eastAsia="Times New Roman" w:hAnsi="Arial" w:cs="Arial"/>
          <w:sz w:val="24"/>
          <w:szCs w:val="24"/>
          <w:lang w:eastAsia="hr-HR"/>
        </w:rPr>
        <w:t xml:space="preserve">, već o zauzimanju pravnog shvaćanja o određenom pravnom pitanju koje je bilo od </w:t>
      </w:r>
      <w:proofErr w:type="spellStart"/>
      <w:r w:rsidRPr="00735607">
        <w:rPr>
          <w:rFonts w:ascii="Arial" w:eastAsia="Times New Roman" w:hAnsi="Arial" w:cs="Arial"/>
          <w:sz w:val="24"/>
          <w:szCs w:val="24"/>
          <w:lang w:eastAsia="hr-HR"/>
        </w:rPr>
        <w:t>prejudicijelnog</w:t>
      </w:r>
      <w:proofErr w:type="spellEnd"/>
      <w:r w:rsidRPr="00735607">
        <w:rPr>
          <w:rFonts w:ascii="Arial" w:eastAsia="Times New Roman" w:hAnsi="Arial" w:cs="Arial"/>
          <w:sz w:val="24"/>
          <w:szCs w:val="24"/>
          <w:lang w:eastAsia="hr-HR"/>
        </w:rPr>
        <w:t xml:space="preserve"> značaja za odluku u većem broju predmeta. </w:t>
      </w:r>
    </w:p>
    <w:p w:rsidR="00735607" w:rsidRPr="00735607" w:rsidRDefault="00735607" w:rsidP="00735607">
      <w:pPr>
        <w:autoSpaceDE w:val="0"/>
        <w:autoSpaceDN w:val="0"/>
        <w:adjustRightInd w:val="0"/>
        <w:spacing w:after="0" w:line="240" w:lineRule="auto"/>
        <w:ind w:firstLine="708"/>
        <w:jc w:val="both"/>
        <w:rPr>
          <w:rFonts w:ascii="Arial" w:eastAsia="Times New Roman" w:hAnsi="Arial" w:cs="Arial"/>
          <w:sz w:val="24"/>
          <w:szCs w:val="24"/>
          <w:lang w:eastAsia="hr-HR"/>
        </w:rPr>
      </w:pPr>
    </w:p>
    <w:p w:rsidR="00735607" w:rsidRPr="00735607" w:rsidRDefault="00735607" w:rsidP="00735607">
      <w:pPr>
        <w:autoSpaceDE w:val="0"/>
        <w:autoSpaceDN w:val="0"/>
        <w:adjustRightInd w:val="0"/>
        <w:spacing w:after="0" w:line="240" w:lineRule="auto"/>
        <w:ind w:firstLine="708"/>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 xml:space="preserve">Konačno, prema ocjeni Ustavnog suda Srbije odredbe članci 176.-180. ZPP-a 04 Srbije predstavljaju mehanizam kojim se kroz zauzimanje pravnog shvaćanja Vrhovnog suda osigurava pravna sigurnost i jednakost u postupcima pred </w:t>
      </w:r>
      <w:proofErr w:type="spellStart"/>
      <w:r w:rsidRPr="00735607">
        <w:rPr>
          <w:rFonts w:ascii="Arial" w:eastAsia="Times New Roman" w:hAnsi="Arial" w:cs="Arial"/>
          <w:sz w:val="24"/>
          <w:szCs w:val="24"/>
          <w:lang w:eastAsia="hr-HR"/>
        </w:rPr>
        <w:t>nižestupanjskim</w:t>
      </w:r>
      <w:proofErr w:type="spellEnd"/>
      <w:r w:rsidRPr="00735607">
        <w:rPr>
          <w:rFonts w:ascii="Arial" w:eastAsia="Times New Roman" w:hAnsi="Arial" w:cs="Arial"/>
          <w:sz w:val="24"/>
          <w:szCs w:val="24"/>
          <w:lang w:eastAsia="hr-HR"/>
        </w:rPr>
        <w:t xml:space="preserve"> sudovima kao i suđenje u razumnom roku. S obzirom na to da se tim odredbama ne isključuje mogućnost ulaganja pravnih lijekova protiv pojedinačnih odluka prvostupanjskih sudova, njima se ne narušava načelo neovisnosti sudova i načelo </w:t>
      </w:r>
      <w:proofErr w:type="spellStart"/>
      <w:r w:rsidRPr="00735607">
        <w:rPr>
          <w:rFonts w:ascii="Arial" w:eastAsia="Times New Roman" w:hAnsi="Arial" w:cs="Arial"/>
          <w:sz w:val="24"/>
          <w:szCs w:val="24"/>
          <w:lang w:eastAsia="hr-HR"/>
        </w:rPr>
        <w:t>dvostupanjskog</w:t>
      </w:r>
      <w:proofErr w:type="spellEnd"/>
      <w:r w:rsidRPr="00735607">
        <w:rPr>
          <w:rFonts w:ascii="Arial" w:eastAsia="Times New Roman" w:hAnsi="Arial" w:cs="Arial"/>
          <w:sz w:val="24"/>
          <w:szCs w:val="24"/>
          <w:lang w:eastAsia="hr-HR"/>
        </w:rPr>
        <w:t xml:space="preserve"> odlučivanja niti se protivno odredbi članak 96. Ustava Republike Srbije uvodi suđenje na osnovu pravnih shvaćanja Vrhovnog suda Srbije.</w:t>
      </w:r>
      <w:r w:rsidRPr="00735607">
        <w:rPr>
          <w:rFonts w:ascii="Arial" w:eastAsia="Times New Roman" w:hAnsi="Arial" w:cs="Arial"/>
          <w:sz w:val="24"/>
          <w:szCs w:val="24"/>
          <w:vertAlign w:val="superscript"/>
          <w:lang w:eastAsia="hr-HR"/>
        </w:rPr>
        <w:footnoteReference w:id="113"/>
      </w:r>
      <w:r w:rsidRPr="00735607">
        <w:rPr>
          <w:rFonts w:ascii="Arial" w:eastAsia="Times New Roman" w:hAnsi="Arial" w:cs="Arial"/>
          <w:sz w:val="24"/>
          <w:szCs w:val="24"/>
          <w:lang w:eastAsia="hr-HR"/>
        </w:rPr>
        <w:t xml:space="preserve"> </w:t>
      </w:r>
    </w:p>
    <w:p w:rsidR="00735607" w:rsidRPr="00735607" w:rsidRDefault="00735607" w:rsidP="00735607">
      <w:pPr>
        <w:autoSpaceDE w:val="0"/>
        <w:autoSpaceDN w:val="0"/>
        <w:adjustRightInd w:val="0"/>
        <w:spacing w:after="0" w:line="240" w:lineRule="auto"/>
        <w:ind w:firstLine="708"/>
        <w:jc w:val="both"/>
        <w:rPr>
          <w:rFonts w:ascii="Arial" w:eastAsia="Times New Roman" w:hAnsi="Arial" w:cs="Arial"/>
          <w:sz w:val="24"/>
          <w:szCs w:val="24"/>
          <w:lang w:eastAsia="hr-HR"/>
        </w:rPr>
      </w:pPr>
    </w:p>
    <w:p w:rsidR="00735607" w:rsidRPr="00735607" w:rsidRDefault="00735607" w:rsidP="00735607">
      <w:pPr>
        <w:autoSpaceDE w:val="0"/>
        <w:autoSpaceDN w:val="0"/>
        <w:adjustRightInd w:val="0"/>
        <w:spacing w:after="0" w:line="240" w:lineRule="auto"/>
        <w:ind w:firstLine="708"/>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 xml:space="preserve">Suprotno tome, neki autori mišljenja su da je postupak za rješavanja spornog pravnog pitanja protivan osnovnim </w:t>
      </w:r>
      <w:proofErr w:type="spellStart"/>
      <w:r w:rsidRPr="00735607">
        <w:rPr>
          <w:rFonts w:ascii="Arial" w:eastAsia="Times New Roman" w:hAnsi="Arial" w:cs="Arial"/>
          <w:sz w:val="24"/>
          <w:szCs w:val="24"/>
          <w:lang w:eastAsia="hr-HR"/>
        </w:rPr>
        <w:t>procesnopravnim</w:t>
      </w:r>
      <w:proofErr w:type="spellEnd"/>
      <w:r w:rsidRPr="00735607">
        <w:rPr>
          <w:rFonts w:ascii="Arial" w:eastAsia="Times New Roman" w:hAnsi="Arial" w:cs="Arial"/>
          <w:sz w:val="24"/>
          <w:szCs w:val="24"/>
          <w:lang w:eastAsia="hr-HR"/>
        </w:rPr>
        <w:t xml:space="preserve"> pravilima, pravilima o podjeli vlasti i organizaciji pravosudnog sustava. Tako </w:t>
      </w:r>
      <w:proofErr w:type="spellStart"/>
      <w:r w:rsidRPr="00735607">
        <w:rPr>
          <w:rFonts w:ascii="Arial" w:eastAsia="Times New Roman" w:hAnsi="Arial" w:cs="Arial"/>
          <w:i/>
          <w:sz w:val="24"/>
          <w:szCs w:val="24"/>
          <w:lang w:eastAsia="hr-HR"/>
        </w:rPr>
        <w:t>Salma</w:t>
      </w:r>
      <w:proofErr w:type="spellEnd"/>
      <w:r w:rsidRPr="00735607">
        <w:rPr>
          <w:rFonts w:ascii="Arial" w:eastAsia="Times New Roman" w:hAnsi="Arial" w:cs="Arial"/>
          <w:sz w:val="24"/>
          <w:szCs w:val="24"/>
          <w:lang w:eastAsia="hr-HR"/>
        </w:rPr>
        <w:t xml:space="preserve"> smatra da je rješavanje spornog pravnog pitanja od strane Vrhovnog kasacionog suda protivno pravilu </w:t>
      </w:r>
      <w:proofErr w:type="spellStart"/>
      <w:r w:rsidRPr="00735607">
        <w:rPr>
          <w:rFonts w:ascii="Arial" w:eastAsia="Times New Roman" w:hAnsi="Arial" w:cs="Arial"/>
          <w:i/>
          <w:sz w:val="24"/>
          <w:szCs w:val="24"/>
          <w:lang w:eastAsia="hr-HR"/>
        </w:rPr>
        <w:t>iura</w:t>
      </w:r>
      <w:proofErr w:type="spellEnd"/>
      <w:r w:rsidRPr="00735607">
        <w:rPr>
          <w:rFonts w:ascii="Arial" w:eastAsia="Times New Roman" w:hAnsi="Arial" w:cs="Arial"/>
          <w:i/>
          <w:sz w:val="24"/>
          <w:szCs w:val="24"/>
          <w:lang w:eastAsia="hr-HR"/>
        </w:rPr>
        <w:t xml:space="preserve"> </w:t>
      </w:r>
      <w:proofErr w:type="spellStart"/>
      <w:r w:rsidRPr="00735607">
        <w:rPr>
          <w:rFonts w:ascii="Arial" w:eastAsia="Times New Roman" w:hAnsi="Arial" w:cs="Arial"/>
          <w:i/>
          <w:sz w:val="24"/>
          <w:szCs w:val="24"/>
          <w:lang w:eastAsia="hr-HR"/>
        </w:rPr>
        <w:t>novit</w:t>
      </w:r>
      <w:proofErr w:type="spellEnd"/>
      <w:r w:rsidRPr="00735607">
        <w:rPr>
          <w:rFonts w:ascii="Arial" w:eastAsia="Times New Roman" w:hAnsi="Arial" w:cs="Arial"/>
          <w:i/>
          <w:sz w:val="24"/>
          <w:szCs w:val="24"/>
          <w:lang w:eastAsia="hr-HR"/>
        </w:rPr>
        <w:t xml:space="preserve"> </w:t>
      </w:r>
      <w:proofErr w:type="spellStart"/>
      <w:r w:rsidRPr="00735607">
        <w:rPr>
          <w:rFonts w:ascii="Arial" w:eastAsia="Times New Roman" w:hAnsi="Arial" w:cs="Arial"/>
          <w:i/>
          <w:sz w:val="24"/>
          <w:szCs w:val="24"/>
          <w:lang w:eastAsia="hr-HR"/>
        </w:rPr>
        <w:t>curia</w:t>
      </w:r>
      <w:proofErr w:type="spellEnd"/>
      <w:r w:rsidRPr="00735607">
        <w:rPr>
          <w:rFonts w:ascii="Arial" w:eastAsia="Times New Roman" w:hAnsi="Arial" w:cs="Arial"/>
          <w:i/>
          <w:sz w:val="24"/>
          <w:szCs w:val="24"/>
          <w:lang w:eastAsia="hr-HR"/>
        </w:rPr>
        <w:t xml:space="preserve">, </w:t>
      </w:r>
      <w:r w:rsidRPr="00735607">
        <w:rPr>
          <w:rFonts w:ascii="Arial" w:eastAsia="Times New Roman" w:hAnsi="Arial" w:cs="Arial"/>
          <w:sz w:val="24"/>
          <w:szCs w:val="24"/>
          <w:lang w:eastAsia="hr-HR"/>
        </w:rPr>
        <w:t xml:space="preserve">jer i prvostupanjski sudovi, kada donose odluku, sude na temelju prava i poznaju pravo. To znači da u dvojbi oko tumačenja prava ne bi trebali pitati za mišljenje Vrhovni kasacioni sud. Neki od prigovora su i da uvođenje ovog </w:t>
      </w:r>
      <w:proofErr w:type="spellStart"/>
      <w:r w:rsidRPr="00735607">
        <w:rPr>
          <w:rFonts w:ascii="Arial" w:eastAsia="Times New Roman" w:hAnsi="Arial" w:cs="Arial"/>
          <w:sz w:val="24"/>
          <w:szCs w:val="24"/>
          <w:lang w:eastAsia="hr-HR"/>
        </w:rPr>
        <w:t>procesnopravnog</w:t>
      </w:r>
      <w:proofErr w:type="spellEnd"/>
      <w:r w:rsidRPr="00735607">
        <w:rPr>
          <w:rFonts w:ascii="Arial" w:eastAsia="Times New Roman" w:hAnsi="Arial" w:cs="Arial"/>
          <w:sz w:val="24"/>
          <w:szCs w:val="24"/>
          <w:lang w:eastAsia="hr-HR"/>
        </w:rPr>
        <w:t xml:space="preserve"> instituta narušava klasičnu podjelu vlasti na zakonodavnu, izvršnu i sudbenu, pri čemu sudovi (pa ni Vrhovni kasacioni sud) ne bi trebali biti kreatori pravne norme, zatim da je ugrožena neovisnost sudske vlasti, jer su </w:t>
      </w:r>
      <w:proofErr w:type="spellStart"/>
      <w:r w:rsidRPr="00735607">
        <w:rPr>
          <w:rFonts w:ascii="Arial" w:eastAsia="Times New Roman" w:hAnsi="Arial" w:cs="Arial"/>
          <w:sz w:val="24"/>
          <w:szCs w:val="24"/>
          <w:lang w:eastAsia="hr-HR"/>
        </w:rPr>
        <w:t>nižestupanjski</w:t>
      </w:r>
      <w:proofErr w:type="spellEnd"/>
      <w:r w:rsidRPr="00735607">
        <w:rPr>
          <w:rFonts w:ascii="Arial" w:eastAsia="Times New Roman" w:hAnsi="Arial" w:cs="Arial"/>
          <w:sz w:val="24"/>
          <w:szCs w:val="24"/>
          <w:lang w:eastAsia="hr-HR"/>
        </w:rPr>
        <w:t xml:space="preserve"> sudovi u pravilu vezani samo uz upute koje im u povodu izjavljenog pravnog lijeka daje viši sud, snagom argumentacije, a ne administrativne subordinacije.</w:t>
      </w:r>
      <w:r w:rsidRPr="00735607">
        <w:rPr>
          <w:rFonts w:ascii="Arial" w:eastAsia="Times New Roman" w:hAnsi="Arial" w:cs="Arial"/>
          <w:sz w:val="24"/>
          <w:szCs w:val="24"/>
          <w:vertAlign w:val="superscript"/>
          <w:lang w:eastAsia="hr-HR"/>
        </w:rPr>
        <w:footnoteReference w:id="114"/>
      </w:r>
      <w:r w:rsidRPr="00735607">
        <w:rPr>
          <w:rFonts w:ascii="Arial" w:eastAsia="Times New Roman" w:hAnsi="Arial" w:cs="Arial"/>
          <w:sz w:val="24"/>
          <w:szCs w:val="24"/>
          <w:lang w:eastAsia="hr-HR"/>
        </w:rPr>
        <w:t xml:space="preserve"> </w:t>
      </w:r>
    </w:p>
    <w:p w:rsidR="00735607" w:rsidRPr="00735607" w:rsidRDefault="00735607" w:rsidP="00735607">
      <w:pPr>
        <w:autoSpaceDE w:val="0"/>
        <w:autoSpaceDN w:val="0"/>
        <w:adjustRightInd w:val="0"/>
        <w:spacing w:after="0" w:line="240" w:lineRule="auto"/>
        <w:ind w:firstLine="708"/>
        <w:jc w:val="both"/>
        <w:rPr>
          <w:rFonts w:ascii="Arial" w:eastAsia="Times New Roman" w:hAnsi="Arial" w:cs="Arial"/>
          <w:sz w:val="24"/>
          <w:szCs w:val="24"/>
          <w:lang w:eastAsia="hr-HR"/>
        </w:rPr>
      </w:pPr>
    </w:p>
    <w:p w:rsidR="00735607" w:rsidRPr="00735607" w:rsidRDefault="00735607" w:rsidP="00735607">
      <w:pPr>
        <w:autoSpaceDE w:val="0"/>
        <w:autoSpaceDN w:val="0"/>
        <w:adjustRightInd w:val="0"/>
        <w:spacing w:after="0" w:line="240" w:lineRule="auto"/>
        <w:ind w:firstLine="708"/>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lastRenderedPageBreak/>
        <w:t>ZPP Srbije iz 2011.</w:t>
      </w:r>
      <w:r w:rsidRPr="00735607">
        <w:rPr>
          <w:rFonts w:ascii="Arial" w:eastAsia="Times New Roman" w:hAnsi="Arial" w:cs="Arial"/>
          <w:sz w:val="24"/>
          <w:szCs w:val="24"/>
          <w:vertAlign w:val="superscript"/>
          <w:lang w:eastAsia="hr-HR"/>
        </w:rPr>
        <w:footnoteReference w:id="115"/>
      </w:r>
      <w:r w:rsidRPr="00735607">
        <w:rPr>
          <w:rFonts w:ascii="Arial" w:eastAsia="Times New Roman" w:hAnsi="Arial" w:cs="Arial"/>
          <w:sz w:val="24"/>
          <w:szCs w:val="24"/>
          <w:lang w:eastAsia="hr-HR"/>
        </w:rPr>
        <w:t xml:space="preserve"> donio je neke novine u odredbe o postupku rješavanja spornog pravnog pitanja. Unatoč tome što su one i dalje sadržane u Glavi XIV zakona, prema novom uređenju postupak za rješavanje spornog pravog pitanja uređen je člancima 180-185. ZPP-a Srbije.</w:t>
      </w:r>
      <w:r w:rsidRPr="00735607">
        <w:rPr>
          <w:rFonts w:ascii="Arial" w:eastAsia="Times New Roman" w:hAnsi="Arial" w:cs="Arial"/>
          <w:sz w:val="24"/>
          <w:szCs w:val="24"/>
          <w:vertAlign w:val="superscript"/>
          <w:lang w:eastAsia="hr-HR"/>
        </w:rPr>
        <w:footnoteReference w:id="116"/>
      </w:r>
      <w:r w:rsidRPr="00735607">
        <w:rPr>
          <w:rFonts w:ascii="Arial" w:eastAsia="Times New Roman" w:hAnsi="Arial" w:cs="Arial"/>
          <w:sz w:val="24"/>
          <w:szCs w:val="24"/>
          <w:lang w:eastAsia="hr-HR"/>
        </w:rPr>
        <w:t xml:space="preserve"> U usporedbi s ranijim rješenjima otpala je potreba da sporno pravno pitanje bude od </w:t>
      </w:r>
      <w:proofErr w:type="spellStart"/>
      <w:r w:rsidRPr="00735607">
        <w:rPr>
          <w:rFonts w:ascii="Arial" w:eastAsia="Times New Roman" w:hAnsi="Arial" w:cs="Arial"/>
          <w:sz w:val="24"/>
          <w:szCs w:val="24"/>
          <w:lang w:eastAsia="hr-HR"/>
        </w:rPr>
        <w:t>prejudicijelnog</w:t>
      </w:r>
      <w:proofErr w:type="spellEnd"/>
      <w:r w:rsidRPr="00735607">
        <w:rPr>
          <w:rFonts w:ascii="Arial" w:eastAsia="Times New Roman" w:hAnsi="Arial" w:cs="Arial"/>
          <w:sz w:val="24"/>
          <w:szCs w:val="24"/>
          <w:lang w:eastAsia="hr-HR"/>
        </w:rPr>
        <w:t xml:space="preserve"> značaja za odlučivanje u postupku pred prvostupanjskim sudovima.(članak 180., stavak 1. ZPP Srbije). Unatoč tome, neki autori mišljenja su da neovisno o novim zakonskim rješenjima faktično i objektivno sporno pravno pitanje jest od </w:t>
      </w:r>
      <w:proofErr w:type="spellStart"/>
      <w:r w:rsidRPr="00735607">
        <w:rPr>
          <w:rFonts w:ascii="Arial" w:eastAsia="Times New Roman" w:hAnsi="Arial" w:cs="Arial"/>
          <w:sz w:val="24"/>
          <w:szCs w:val="24"/>
          <w:lang w:eastAsia="hr-HR"/>
        </w:rPr>
        <w:t>prejudicijelnog</w:t>
      </w:r>
      <w:proofErr w:type="spellEnd"/>
      <w:r w:rsidRPr="00735607">
        <w:rPr>
          <w:rFonts w:ascii="Arial" w:eastAsia="Times New Roman" w:hAnsi="Arial" w:cs="Arial"/>
          <w:sz w:val="24"/>
          <w:szCs w:val="24"/>
          <w:lang w:eastAsia="hr-HR"/>
        </w:rPr>
        <w:t xml:space="preserve"> značaja za odlučivanje u većem broju predmeta, jer bi u protivnom, traženje odgovora na bilo koje drugo sporno pravno pitanje dovelo do izigravanja tog procesnog instituta.</w:t>
      </w:r>
      <w:r w:rsidRPr="00735607">
        <w:rPr>
          <w:rFonts w:ascii="Arial" w:eastAsia="Times New Roman" w:hAnsi="Arial" w:cs="Arial"/>
          <w:sz w:val="24"/>
          <w:szCs w:val="24"/>
          <w:vertAlign w:val="superscript"/>
          <w:lang w:eastAsia="hr-HR"/>
        </w:rPr>
        <w:footnoteReference w:id="117"/>
      </w:r>
      <w:r w:rsidRPr="00735607">
        <w:rPr>
          <w:rFonts w:ascii="Arial" w:eastAsia="Times New Roman" w:hAnsi="Arial" w:cs="Arial"/>
          <w:sz w:val="24"/>
          <w:szCs w:val="24"/>
          <w:lang w:eastAsia="hr-HR"/>
        </w:rPr>
        <w:t xml:space="preserve"> </w:t>
      </w:r>
    </w:p>
    <w:p w:rsidR="00735607" w:rsidRPr="00735607" w:rsidRDefault="00735607" w:rsidP="00735607">
      <w:pPr>
        <w:autoSpaceDE w:val="0"/>
        <w:autoSpaceDN w:val="0"/>
        <w:adjustRightInd w:val="0"/>
        <w:spacing w:after="0" w:line="240" w:lineRule="auto"/>
        <w:ind w:firstLine="708"/>
        <w:jc w:val="both"/>
        <w:rPr>
          <w:rFonts w:ascii="Arial" w:eastAsia="Times New Roman" w:hAnsi="Arial" w:cs="Arial"/>
          <w:sz w:val="24"/>
          <w:szCs w:val="24"/>
          <w:lang w:eastAsia="hr-HR"/>
        </w:rPr>
      </w:pPr>
    </w:p>
    <w:p w:rsidR="00735607" w:rsidRPr="00735607" w:rsidRDefault="00735607" w:rsidP="00735607">
      <w:pPr>
        <w:autoSpaceDE w:val="0"/>
        <w:autoSpaceDN w:val="0"/>
        <w:adjustRightInd w:val="0"/>
        <w:spacing w:after="0" w:line="240" w:lineRule="auto"/>
        <w:ind w:firstLine="708"/>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 xml:space="preserve">Pitanje može biti i </w:t>
      </w:r>
      <w:proofErr w:type="spellStart"/>
      <w:r w:rsidRPr="00735607">
        <w:rPr>
          <w:rFonts w:ascii="Arial" w:eastAsia="Times New Roman" w:hAnsi="Arial" w:cs="Arial"/>
          <w:sz w:val="24"/>
          <w:szCs w:val="24"/>
          <w:lang w:eastAsia="hr-HR"/>
        </w:rPr>
        <w:t>procesnopravne</w:t>
      </w:r>
      <w:proofErr w:type="spellEnd"/>
      <w:r w:rsidRPr="00735607">
        <w:rPr>
          <w:rFonts w:ascii="Arial" w:eastAsia="Times New Roman" w:hAnsi="Arial" w:cs="Arial"/>
          <w:sz w:val="24"/>
          <w:szCs w:val="24"/>
          <w:lang w:eastAsia="hr-HR"/>
        </w:rPr>
        <w:t xml:space="preserve"> naravi i ticati se npr. sudske nadležnosti, ali praksa pokazuje da se najčešće radi o </w:t>
      </w:r>
      <w:proofErr w:type="spellStart"/>
      <w:r w:rsidRPr="00735607">
        <w:rPr>
          <w:rFonts w:ascii="Arial" w:eastAsia="Times New Roman" w:hAnsi="Arial" w:cs="Arial"/>
          <w:sz w:val="24"/>
          <w:szCs w:val="24"/>
          <w:lang w:eastAsia="hr-HR"/>
        </w:rPr>
        <w:t>prejudicijelnim</w:t>
      </w:r>
      <w:proofErr w:type="spellEnd"/>
      <w:r w:rsidRPr="00735607">
        <w:rPr>
          <w:rFonts w:ascii="Arial" w:eastAsia="Times New Roman" w:hAnsi="Arial" w:cs="Arial"/>
          <w:sz w:val="24"/>
          <w:szCs w:val="24"/>
          <w:lang w:eastAsia="hr-HR"/>
        </w:rPr>
        <w:t xml:space="preserve"> pitanjima odnosno da se odluka o tužbenom zahtjevu ne može donijeti bez rješenja toga pitanja, jer ono uvjetuje donošenje odluke o tužbenom zahtjevu. U odredbama o rješavanju prethodnog pitanja od strane Vrhovnog kasacionog suda, ništa nije rečeno o </w:t>
      </w:r>
      <w:proofErr w:type="spellStart"/>
      <w:r w:rsidRPr="00735607">
        <w:rPr>
          <w:rFonts w:ascii="Arial" w:eastAsia="Times New Roman" w:hAnsi="Arial" w:cs="Arial"/>
          <w:sz w:val="24"/>
          <w:szCs w:val="24"/>
          <w:lang w:eastAsia="hr-HR"/>
        </w:rPr>
        <w:t>materijalnopravnoj</w:t>
      </w:r>
      <w:proofErr w:type="spellEnd"/>
      <w:r w:rsidRPr="00735607">
        <w:rPr>
          <w:rFonts w:ascii="Arial" w:eastAsia="Times New Roman" w:hAnsi="Arial" w:cs="Arial"/>
          <w:sz w:val="24"/>
          <w:szCs w:val="24"/>
          <w:lang w:eastAsia="hr-HR"/>
        </w:rPr>
        <w:t xml:space="preserve"> prirodi prethodnog pitanja o kojem treba rješavati taj sud. Smatra se da ono može biti ne samo građanskopravno pitanje, već i kaznenopravno i </w:t>
      </w:r>
      <w:proofErr w:type="spellStart"/>
      <w:r w:rsidRPr="00735607">
        <w:rPr>
          <w:rFonts w:ascii="Arial" w:eastAsia="Times New Roman" w:hAnsi="Arial" w:cs="Arial"/>
          <w:sz w:val="24"/>
          <w:szCs w:val="24"/>
          <w:lang w:eastAsia="hr-HR"/>
        </w:rPr>
        <w:t>upravnosudsko</w:t>
      </w:r>
      <w:proofErr w:type="spellEnd"/>
      <w:r w:rsidRPr="00735607">
        <w:rPr>
          <w:rFonts w:ascii="Arial" w:eastAsia="Times New Roman" w:hAnsi="Arial" w:cs="Arial"/>
          <w:sz w:val="24"/>
          <w:szCs w:val="24"/>
          <w:lang w:eastAsia="hr-HR"/>
        </w:rPr>
        <w:t>, dakle svako pravno pitanje koje pripada u sudsku nadležnost. Pri tom je sporno bi li Vrhovni kasacioni sud bio ovlašten prethodno riješiti pravno pitanje koje ne pripada u sudsku nadležnosti, već nadležnost upravnog ili nekog drugog tijela. Unatoč tome što članak 12., stavak 1. ZPP-a Srbije  omogućava da sud riješi pitanje iz nadležnosti nekog drugog tijela, s učinkom samo u toj parnici, može se očekivati da će Vrhovni kasacioni sud pokazati suzdržanost u rješavanju spornog pravnog pitanja koje ne spada u sudsku nadležnost.</w:t>
      </w:r>
      <w:r w:rsidRPr="00735607">
        <w:rPr>
          <w:rFonts w:ascii="Arial" w:eastAsia="Times New Roman" w:hAnsi="Arial" w:cs="Arial"/>
          <w:sz w:val="24"/>
          <w:szCs w:val="24"/>
          <w:vertAlign w:val="superscript"/>
          <w:lang w:eastAsia="hr-HR"/>
        </w:rPr>
        <w:footnoteReference w:id="118"/>
      </w:r>
      <w:r w:rsidRPr="00735607">
        <w:rPr>
          <w:rFonts w:ascii="Arial" w:eastAsia="Times New Roman" w:hAnsi="Arial" w:cs="Arial"/>
          <w:sz w:val="24"/>
          <w:szCs w:val="24"/>
          <w:lang w:eastAsia="hr-HR"/>
        </w:rPr>
        <w:t xml:space="preserve"> </w:t>
      </w:r>
    </w:p>
    <w:p w:rsidR="00735607" w:rsidRPr="00735607" w:rsidRDefault="00735607" w:rsidP="00735607">
      <w:pPr>
        <w:autoSpaceDE w:val="0"/>
        <w:autoSpaceDN w:val="0"/>
        <w:adjustRightInd w:val="0"/>
        <w:spacing w:after="0" w:line="240" w:lineRule="auto"/>
        <w:ind w:firstLine="708"/>
        <w:jc w:val="both"/>
        <w:rPr>
          <w:rFonts w:ascii="Arial" w:eastAsia="Times New Roman" w:hAnsi="Arial" w:cs="Arial"/>
          <w:sz w:val="24"/>
          <w:szCs w:val="24"/>
          <w:lang w:eastAsia="hr-HR"/>
        </w:rPr>
      </w:pPr>
    </w:p>
    <w:p w:rsidR="00735607" w:rsidRPr="00735607" w:rsidRDefault="00735607" w:rsidP="00735607">
      <w:pPr>
        <w:autoSpaceDE w:val="0"/>
        <w:autoSpaceDN w:val="0"/>
        <w:adjustRightInd w:val="0"/>
        <w:spacing w:after="0" w:line="240" w:lineRule="auto"/>
        <w:ind w:firstLine="708"/>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 xml:space="preserve">U usporedbi s rješenjima ZPP-a Srbije 04 prvostupanjski sud nema više samo mogućnost, već dužnost da zahtjevu za rješavanje spornog pravnog pitanja priloži vlastito tumačenje spornog pravnog pitanja, s tim da se zahtjev za rješenje spornog pravnog pitanja ne dostavlja strankama na izjašnjavanje (članak 181., stavak 1. ZPP Srbije). Međutim, ako je stranka pokrenula postupak za rješavanje spornog pravnog pitanja, zahtjev se može dostaviti protivnoj stranci na izjašnjavanje (članak 181., stavak 2. ZPP Srbije). Propisano je i kada će Vrhovni kasacioni sud biti ovlašten odbaciti zahtjev kao nepotpun ili nedozvoljen. Zahtjev je nepotpun ako ne sadržava sve što je propisano članak 181., stavak 2. ZPP Srbije, a nedozvoljen ako je Vrhovni kasacioni sud o tome zahtjevu već donio odluku (članak 182. ZPP Srbije). Skraćen je rok za rješavanje spornog pravnog pitanja na 60 dana (članak 183., stavak 3. ZPP Srbije). Prema članak 184., stavak 2. ZPP Srbije odluka Vrhovnog kasacionog suda o spornom pravnom pitanju objavljuje se na </w:t>
      </w:r>
      <w:proofErr w:type="spellStart"/>
      <w:r w:rsidRPr="00735607">
        <w:rPr>
          <w:rFonts w:ascii="Arial" w:eastAsia="Times New Roman" w:hAnsi="Arial" w:cs="Arial"/>
          <w:sz w:val="24"/>
          <w:szCs w:val="24"/>
          <w:lang w:eastAsia="hr-HR"/>
        </w:rPr>
        <w:t>internet</w:t>
      </w:r>
      <w:proofErr w:type="spellEnd"/>
      <w:r w:rsidRPr="00735607">
        <w:rPr>
          <w:rFonts w:ascii="Arial" w:eastAsia="Times New Roman" w:hAnsi="Arial" w:cs="Arial"/>
          <w:sz w:val="24"/>
          <w:szCs w:val="24"/>
          <w:lang w:eastAsia="hr-HR"/>
        </w:rPr>
        <w:t xml:space="preserve"> stranici Vrhovnog kasacionog suda ili na drugi pogodan način (dakle ne više u Biltenu Vrhovnog kasacionog suda Srbije). U doktrini ne postoji jasan stav o tome je li odluka Vrhovnog kasacionog suda izvor prava. Smatra se da se radi o dva međusobno suprotstavljena interesa – potrebe za jednakom primjenom i tumačenjem prava koju osigurava Vrhovni kasacioni sud kad zauzima stav o spornom pravnom odnosu koji treba primjenjivati u </w:t>
      </w:r>
      <w:r w:rsidRPr="00735607">
        <w:rPr>
          <w:rFonts w:ascii="Arial" w:eastAsia="Times New Roman" w:hAnsi="Arial" w:cs="Arial"/>
          <w:sz w:val="24"/>
          <w:szCs w:val="24"/>
          <w:lang w:eastAsia="hr-HR"/>
        </w:rPr>
        <w:lastRenderedPageBreak/>
        <w:t xml:space="preserve">svim istim pravnim situacijama, i ustavne i zakonske neovisnosti </w:t>
      </w:r>
      <w:proofErr w:type="spellStart"/>
      <w:r w:rsidRPr="00735607">
        <w:rPr>
          <w:rFonts w:ascii="Arial" w:eastAsia="Times New Roman" w:hAnsi="Arial" w:cs="Arial"/>
          <w:sz w:val="24"/>
          <w:szCs w:val="24"/>
          <w:lang w:eastAsia="hr-HR"/>
        </w:rPr>
        <w:t>nižestupanjskih</w:t>
      </w:r>
      <w:proofErr w:type="spellEnd"/>
      <w:r w:rsidRPr="00735607">
        <w:rPr>
          <w:rFonts w:ascii="Arial" w:eastAsia="Times New Roman" w:hAnsi="Arial" w:cs="Arial"/>
          <w:sz w:val="24"/>
          <w:szCs w:val="24"/>
          <w:lang w:eastAsia="hr-HR"/>
        </w:rPr>
        <w:t xml:space="preserve"> sudova od </w:t>
      </w:r>
      <w:proofErr w:type="spellStart"/>
      <w:r w:rsidRPr="00735607">
        <w:rPr>
          <w:rFonts w:ascii="Arial" w:eastAsia="Times New Roman" w:hAnsi="Arial" w:cs="Arial"/>
          <w:sz w:val="24"/>
          <w:szCs w:val="24"/>
          <w:lang w:eastAsia="hr-HR"/>
        </w:rPr>
        <w:t>višestupanjskih</w:t>
      </w:r>
      <w:proofErr w:type="spellEnd"/>
      <w:r w:rsidRPr="00735607">
        <w:rPr>
          <w:rFonts w:ascii="Arial" w:eastAsia="Times New Roman" w:hAnsi="Arial" w:cs="Arial"/>
          <w:sz w:val="24"/>
          <w:szCs w:val="24"/>
          <w:lang w:eastAsia="hr-HR"/>
        </w:rPr>
        <w:t xml:space="preserve"> sudova u tumačenju prava.</w:t>
      </w:r>
      <w:r w:rsidRPr="00735607">
        <w:rPr>
          <w:rFonts w:ascii="Arial" w:eastAsia="Times New Roman" w:hAnsi="Arial" w:cs="Arial"/>
          <w:sz w:val="24"/>
          <w:szCs w:val="24"/>
          <w:vertAlign w:val="superscript"/>
          <w:lang w:eastAsia="hr-HR"/>
        </w:rPr>
        <w:footnoteReference w:id="119"/>
      </w:r>
    </w:p>
    <w:p w:rsidR="00735607" w:rsidRPr="00735607" w:rsidRDefault="00735607" w:rsidP="00735607">
      <w:pPr>
        <w:autoSpaceDE w:val="0"/>
        <w:autoSpaceDN w:val="0"/>
        <w:adjustRightInd w:val="0"/>
        <w:spacing w:after="0" w:line="240" w:lineRule="auto"/>
        <w:ind w:firstLine="708"/>
        <w:jc w:val="both"/>
        <w:rPr>
          <w:rFonts w:ascii="Arial" w:eastAsia="Times New Roman" w:hAnsi="Arial" w:cs="Arial"/>
          <w:sz w:val="24"/>
          <w:szCs w:val="24"/>
          <w:lang w:eastAsia="hr-HR"/>
        </w:rPr>
      </w:pPr>
    </w:p>
    <w:p w:rsidR="00735607" w:rsidRPr="00735607" w:rsidRDefault="00735607" w:rsidP="00735607">
      <w:pPr>
        <w:autoSpaceDE w:val="0"/>
        <w:autoSpaceDN w:val="0"/>
        <w:adjustRightInd w:val="0"/>
        <w:spacing w:after="0" w:line="240" w:lineRule="auto"/>
        <w:ind w:firstLine="708"/>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S obzirom na to da Vrhovni kasacioni sud sporno pravno  pitanje rješava prema pravilima za usvajanje pravnih shvaćanja (članak 183., stavak 1. ZPP Srbije), primjenjuje se Poslovnik o uređenju i radu Vrhovnog kasacionog suda.</w:t>
      </w:r>
      <w:r w:rsidRPr="00735607">
        <w:rPr>
          <w:rFonts w:ascii="Arial" w:eastAsia="Times New Roman" w:hAnsi="Arial" w:cs="Arial"/>
          <w:sz w:val="24"/>
          <w:szCs w:val="24"/>
          <w:vertAlign w:val="superscript"/>
          <w:lang w:eastAsia="hr-HR"/>
        </w:rPr>
        <w:footnoteReference w:id="120"/>
      </w:r>
      <w:r w:rsidRPr="00735607">
        <w:rPr>
          <w:rFonts w:ascii="Arial" w:eastAsia="Times New Roman" w:hAnsi="Arial" w:cs="Arial"/>
          <w:sz w:val="24"/>
          <w:szCs w:val="24"/>
          <w:lang w:eastAsia="hr-HR"/>
        </w:rPr>
        <w:t xml:space="preserve"> </w:t>
      </w:r>
      <w:r w:rsidRPr="00735607">
        <w:rPr>
          <w:rFonts w:ascii="Arial" w:eastAsia="Times New Roman" w:hAnsi="Arial" w:cs="Arial"/>
          <w:sz w:val="24"/>
          <w:szCs w:val="24"/>
          <w:vertAlign w:val="superscript"/>
          <w:lang w:eastAsia="hr-HR"/>
        </w:rPr>
        <w:footnoteReference w:id="121"/>
      </w:r>
    </w:p>
    <w:p w:rsidR="00735607" w:rsidRPr="00735607" w:rsidRDefault="00735607" w:rsidP="00735607">
      <w:pPr>
        <w:spacing w:after="0" w:line="240" w:lineRule="auto"/>
        <w:ind w:firstLine="708"/>
        <w:rPr>
          <w:rFonts w:ascii="Arial" w:eastAsia="Times New Roman" w:hAnsi="Arial" w:cs="Arial"/>
          <w:b/>
          <w:sz w:val="28"/>
          <w:szCs w:val="28"/>
          <w:lang w:eastAsia="hr-HR"/>
        </w:rPr>
      </w:pPr>
    </w:p>
    <w:p w:rsidR="00735607" w:rsidRPr="00735607" w:rsidRDefault="00735607" w:rsidP="00735607">
      <w:pPr>
        <w:spacing w:after="0" w:line="240" w:lineRule="auto"/>
        <w:ind w:firstLine="708"/>
        <w:rPr>
          <w:rStyle w:val="Naslov1Char"/>
          <w:rFonts w:eastAsiaTheme="minorHAnsi" w:cs="Arial"/>
        </w:rPr>
      </w:pPr>
      <w:bookmarkStart w:id="46" w:name="_Toc69195278"/>
      <w:r w:rsidRPr="00735607">
        <w:rPr>
          <w:rStyle w:val="Naslov1Char"/>
          <w:rFonts w:eastAsiaTheme="minorHAnsi" w:cs="Arial"/>
          <w:b/>
        </w:rPr>
        <w:t>4.3. Postupak za rješavanje spornog pravnog pitanja prema</w:t>
      </w:r>
      <w:bookmarkEnd w:id="46"/>
      <w:r w:rsidRPr="00735607">
        <w:rPr>
          <w:rFonts w:ascii="Arial" w:eastAsia="Times New Roman" w:hAnsi="Arial" w:cs="Arial"/>
          <w:b/>
          <w:sz w:val="28"/>
          <w:szCs w:val="28"/>
          <w:lang w:eastAsia="hr-HR"/>
        </w:rPr>
        <w:t xml:space="preserve"> </w:t>
      </w:r>
      <w:r w:rsidRPr="00735607">
        <w:rPr>
          <w:rStyle w:val="Naslov1Char"/>
          <w:rFonts w:eastAsiaTheme="minorHAnsi" w:cs="Arial"/>
          <w:b/>
        </w:rPr>
        <w:t xml:space="preserve">ZPP-u Federacije Bosne i Hercegovine  </w:t>
      </w:r>
    </w:p>
    <w:p w:rsidR="00735607" w:rsidRPr="00735607" w:rsidRDefault="00735607" w:rsidP="00735607">
      <w:pPr>
        <w:spacing w:after="0" w:line="240" w:lineRule="auto"/>
        <w:ind w:firstLine="708"/>
        <w:rPr>
          <w:rFonts w:ascii="Arial" w:eastAsia="Times New Roman" w:hAnsi="Arial" w:cs="Arial"/>
          <w:sz w:val="28"/>
          <w:szCs w:val="28"/>
        </w:rPr>
      </w:pPr>
    </w:p>
    <w:p w:rsidR="00735607" w:rsidRPr="00735607" w:rsidRDefault="00735607" w:rsidP="00735607">
      <w:pPr>
        <w:spacing w:after="0" w:line="240" w:lineRule="auto"/>
        <w:ind w:firstLine="360"/>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Zakonom o izmjenama i dopunama ZPP-a FBIH iz 2015.</w:t>
      </w:r>
      <w:r w:rsidRPr="00735607">
        <w:rPr>
          <w:rFonts w:ascii="Arial" w:eastAsia="Times New Roman" w:hAnsi="Arial" w:cs="Arial"/>
          <w:sz w:val="24"/>
          <w:szCs w:val="24"/>
          <w:vertAlign w:val="superscript"/>
          <w:lang w:eastAsia="hr-HR"/>
        </w:rPr>
        <w:footnoteReference w:id="122"/>
      </w:r>
      <w:r w:rsidRPr="00735607">
        <w:rPr>
          <w:rFonts w:ascii="Arial" w:eastAsia="Times New Roman" w:hAnsi="Arial" w:cs="Arial"/>
          <w:sz w:val="24"/>
          <w:szCs w:val="24"/>
          <w:lang w:eastAsia="hr-HR"/>
        </w:rPr>
        <w:t xml:space="preserve">institut rješavanja spornog pravnog pitanja uveden je i u parnični postupak Federacije Bosne i Hercegovine. Člankom 14. ZID ZPP-a </w:t>
      </w:r>
      <w:proofErr w:type="spellStart"/>
      <w:r w:rsidRPr="00735607">
        <w:rPr>
          <w:rFonts w:ascii="Arial" w:eastAsia="Times New Roman" w:hAnsi="Arial" w:cs="Arial"/>
          <w:sz w:val="24"/>
          <w:szCs w:val="24"/>
          <w:lang w:eastAsia="hr-HR"/>
        </w:rPr>
        <w:t>FBiH</w:t>
      </w:r>
      <w:proofErr w:type="spellEnd"/>
      <w:r w:rsidRPr="00735607">
        <w:rPr>
          <w:rFonts w:ascii="Arial" w:eastAsia="Times New Roman" w:hAnsi="Arial" w:cs="Arial"/>
          <w:sz w:val="24"/>
          <w:szCs w:val="24"/>
          <w:lang w:eastAsia="hr-HR"/>
        </w:rPr>
        <w:t xml:space="preserve"> iza članka 61 dodano je novo poglavlje </w:t>
      </w:r>
      <w:proofErr w:type="spellStart"/>
      <w:r w:rsidRPr="00735607">
        <w:rPr>
          <w:rFonts w:ascii="Arial" w:eastAsia="Times New Roman" w:hAnsi="Arial" w:cs="Arial"/>
          <w:sz w:val="24"/>
          <w:szCs w:val="24"/>
          <w:lang w:eastAsia="hr-HR"/>
        </w:rPr>
        <w:t>III.a</w:t>
      </w:r>
      <w:proofErr w:type="spellEnd"/>
      <w:r w:rsidRPr="00735607">
        <w:rPr>
          <w:rFonts w:ascii="Arial" w:eastAsia="Times New Roman" w:hAnsi="Arial" w:cs="Arial"/>
          <w:sz w:val="24"/>
          <w:szCs w:val="24"/>
          <w:lang w:eastAsia="hr-HR"/>
        </w:rPr>
        <w:t xml:space="preserve"> i članci 61.a -61.f pod naslovom Postupak za rješavanje spornog pravnog pitanja. Zakonske odredbe </w:t>
      </w:r>
      <w:proofErr w:type="spellStart"/>
      <w:r w:rsidRPr="00735607">
        <w:rPr>
          <w:rFonts w:ascii="Arial" w:eastAsia="Times New Roman" w:hAnsi="Arial" w:cs="Arial"/>
          <w:sz w:val="24"/>
          <w:szCs w:val="24"/>
          <w:lang w:eastAsia="hr-HR"/>
        </w:rPr>
        <w:t>novounesenog</w:t>
      </w:r>
      <w:proofErr w:type="spellEnd"/>
      <w:r w:rsidRPr="00735607">
        <w:rPr>
          <w:rFonts w:ascii="Arial" w:eastAsia="Times New Roman" w:hAnsi="Arial" w:cs="Arial"/>
          <w:sz w:val="24"/>
          <w:szCs w:val="24"/>
          <w:lang w:eastAsia="hr-HR"/>
        </w:rPr>
        <w:t xml:space="preserve"> poglavlja su gotovo u cijelosti podudarne s odredbama ZPP-a Srbije. Jedina razlika u odnosu na srpsko rješenje je da je rok za izjašnjavanje protivne strane o prijedlogu za pokretanje postupka za rješavanje spornog pravnog pitanja osam dana od dana dostave prijedloga (članak 61.b stavak 2. ZPP </w:t>
      </w:r>
      <w:proofErr w:type="spellStart"/>
      <w:r w:rsidRPr="00735607">
        <w:rPr>
          <w:rFonts w:ascii="Arial" w:eastAsia="Times New Roman" w:hAnsi="Arial" w:cs="Arial"/>
          <w:sz w:val="24"/>
          <w:szCs w:val="24"/>
          <w:lang w:eastAsia="hr-HR"/>
        </w:rPr>
        <w:t>FBiH</w:t>
      </w:r>
      <w:proofErr w:type="spellEnd"/>
      <w:r w:rsidRPr="00735607">
        <w:rPr>
          <w:rFonts w:ascii="Arial" w:eastAsia="Times New Roman" w:hAnsi="Arial" w:cs="Arial"/>
          <w:sz w:val="24"/>
          <w:szCs w:val="24"/>
          <w:lang w:eastAsia="hr-HR"/>
        </w:rPr>
        <w:t xml:space="preserve">), a u Srbiji petnaest dana (članak 181. stavak 2. ZPP Srbije). </w:t>
      </w:r>
    </w:p>
    <w:p w:rsidR="00735607" w:rsidRPr="00735607" w:rsidRDefault="00735607" w:rsidP="00735607">
      <w:pPr>
        <w:spacing w:after="0" w:line="240" w:lineRule="auto"/>
        <w:ind w:firstLine="360"/>
        <w:jc w:val="both"/>
        <w:rPr>
          <w:rFonts w:ascii="Arial" w:eastAsia="Times New Roman" w:hAnsi="Arial" w:cs="Arial"/>
          <w:sz w:val="24"/>
          <w:szCs w:val="24"/>
          <w:lang w:eastAsia="hr-HR"/>
        </w:rPr>
      </w:pPr>
    </w:p>
    <w:p w:rsidR="00735607" w:rsidRPr="00735607" w:rsidRDefault="00735607" w:rsidP="00735607">
      <w:pPr>
        <w:spacing w:after="0" w:line="240" w:lineRule="auto"/>
        <w:ind w:firstLine="360"/>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 xml:space="preserve">Vezano uz istu odredbu prvostupanjski sud u Srbiji u slučaju da stranka predloži pokretanje postupka za rješavanje spornog pravnog pitanja, ima tek mogućnost (može), a ne dužnost, dostaviti protivnoj strani zahtjev za rješavanje spornog pravnog pitanja na izjašnjavanje. Nasuprot tome, prema rješenju ZPP-a </w:t>
      </w:r>
      <w:proofErr w:type="spellStart"/>
      <w:r w:rsidRPr="00735607">
        <w:rPr>
          <w:rFonts w:ascii="Arial" w:eastAsia="Times New Roman" w:hAnsi="Arial" w:cs="Arial"/>
          <w:sz w:val="24"/>
          <w:szCs w:val="24"/>
          <w:lang w:eastAsia="hr-HR"/>
        </w:rPr>
        <w:t>FBiH</w:t>
      </w:r>
      <w:proofErr w:type="spellEnd"/>
      <w:r w:rsidRPr="00735607">
        <w:rPr>
          <w:rFonts w:ascii="Arial" w:eastAsia="Times New Roman" w:hAnsi="Arial" w:cs="Arial"/>
          <w:sz w:val="24"/>
          <w:szCs w:val="24"/>
          <w:lang w:eastAsia="hr-HR"/>
        </w:rPr>
        <w:t xml:space="preserve"> ako stranka predloži pokretanje postupka za rješavanje spornog pravnog pitanja, a protivna stranka nije bila u mogućnosti izjasniti se o prijedlogu, sud će (dužan je) dostaviti prijedlog drugoj stranci na izjašnjenje (članak 61.b stavak 2.). </w:t>
      </w:r>
    </w:p>
    <w:p w:rsidR="00735607" w:rsidRPr="00735607" w:rsidRDefault="00735607" w:rsidP="00735607">
      <w:pPr>
        <w:spacing w:after="0" w:line="240" w:lineRule="auto"/>
        <w:ind w:firstLine="360"/>
        <w:jc w:val="both"/>
        <w:rPr>
          <w:rFonts w:ascii="Arial" w:eastAsia="Times New Roman" w:hAnsi="Arial" w:cs="Arial"/>
          <w:sz w:val="24"/>
          <w:szCs w:val="24"/>
          <w:lang w:eastAsia="hr-HR"/>
        </w:rPr>
      </w:pPr>
    </w:p>
    <w:p w:rsidR="00735607" w:rsidRPr="00735607" w:rsidRDefault="00735607" w:rsidP="00735607">
      <w:pPr>
        <w:spacing w:after="0" w:line="240" w:lineRule="auto"/>
        <w:ind w:firstLine="360"/>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 xml:space="preserve">U obrazloženju Nacrta ZID ZPP </w:t>
      </w:r>
      <w:proofErr w:type="spellStart"/>
      <w:r w:rsidRPr="00735607">
        <w:rPr>
          <w:rFonts w:ascii="Arial" w:eastAsia="Times New Roman" w:hAnsi="Arial" w:cs="Arial"/>
          <w:sz w:val="24"/>
          <w:szCs w:val="24"/>
          <w:lang w:eastAsia="hr-HR"/>
        </w:rPr>
        <w:t>FBiH</w:t>
      </w:r>
      <w:proofErr w:type="spellEnd"/>
      <w:r w:rsidRPr="00735607">
        <w:rPr>
          <w:rFonts w:ascii="Arial" w:eastAsia="Times New Roman" w:hAnsi="Arial" w:cs="Arial"/>
          <w:sz w:val="24"/>
          <w:szCs w:val="24"/>
          <w:lang w:eastAsia="hr-HR"/>
        </w:rPr>
        <w:t xml:space="preserve"> 15 ističe se da uvođenje ovog procesnog instituta u parnični postupak donosi višestruke koristi koje se očituju u pravnoj sigurnosti i jednakosti pred nižim sudovima, a zatim i povećanju djelotvornosti i ekonomičnosti postupka. Ovaj se institut uspoređuje s postupkom prethodnog odlučivanja pred Europskim sudom</w:t>
      </w:r>
      <w:r w:rsidRPr="00735607">
        <w:rPr>
          <w:rFonts w:ascii="Arial" w:eastAsia="Times New Roman" w:hAnsi="Arial" w:cs="Arial"/>
          <w:sz w:val="24"/>
          <w:szCs w:val="24"/>
          <w:vertAlign w:val="superscript"/>
          <w:lang w:eastAsia="hr-HR"/>
        </w:rPr>
        <w:footnoteReference w:id="123"/>
      </w:r>
      <w:r w:rsidRPr="00735607">
        <w:rPr>
          <w:rFonts w:ascii="Arial" w:eastAsia="Times New Roman" w:hAnsi="Arial" w:cs="Arial"/>
          <w:sz w:val="24"/>
          <w:szCs w:val="24"/>
          <w:lang w:eastAsia="hr-HR"/>
        </w:rPr>
        <w:t xml:space="preserve"> koji je ovlašten da o određenim pitanjima odluči s </w:t>
      </w:r>
      <w:proofErr w:type="spellStart"/>
      <w:r w:rsidRPr="00735607">
        <w:rPr>
          <w:rFonts w:ascii="Arial" w:eastAsia="Times New Roman" w:hAnsi="Arial" w:cs="Arial"/>
          <w:sz w:val="24"/>
          <w:szCs w:val="24"/>
          <w:lang w:eastAsia="hr-HR"/>
        </w:rPr>
        <w:t>prejudicijelnim</w:t>
      </w:r>
      <w:proofErr w:type="spellEnd"/>
      <w:r w:rsidRPr="00735607">
        <w:rPr>
          <w:rFonts w:ascii="Arial" w:eastAsia="Times New Roman" w:hAnsi="Arial" w:cs="Arial"/>
          <w:sz w:val="24"/>
          <w:szCs w:val="24"/>
          <w:lang w:eastAsia="hr-HR"/>
        </w:rPr>
        <w:t xml:space="preserve"> učinkom.</w:t>
      </w:r>
      <w:r w:rsidRPr="00735607">
        <w:rPr>
          <w:rFonts w:ascii="Arial" w:eastAsia="Times New Roman" w:hAnsi="Arial" w:cs="Arial"/>
          <w:sz w:val="24"/>
          <w:szCs w:val="24"/>
          <w:vertAlign w:val="superscript"/>
          <w:lang w:eastAsia="hr-HR"/>
        </w:rPr>
        <w:footnoteReference w:id="124"/>
      </w:r>
      <w:r w:rsidRPr="00735607">
        <w:rPr>
          <w:rFonts w:ascii="Arial" w:eastAsia="Times New Roman" w:hAnsi="Arial" w:cs="Arial"/>
          <w:sz w:val="24"/>
          <w:szCs w:val="24"/>
          <w:lang w:eastAsia="hr-HR"/>
        </w:rPr>
        <w:t xml:space="preserve"> Posebno se naglašava da je svrha ovog instituta spriječiti donošenje različitih presuda u većem broju predmeta koji imaju istu činjeničnu i pravnu osnovu, odnosno kada se radi o istovjetnom tužbenom zahtjevu s </w:t>
      </w:r>
      <w:r w:rsidRPr="00735607">
        <w:rPr>
          <w:rFonts w:ascii="Arial" w:eastAsia="Times New Roman" w:hAnsi="Arial" w:cs="Arial"/>
          <w:sz w:val="24"/>
          <w:szCs w:val="24"/>
          <w:lang w:eastAsia="hr-HR"/>
        </w:rPr>
        <w:lastRenderedPageBreak/>
        <w:t>identičnom procesnom građom da se različito suđenje svede na najmanju moguću mjeru.</w:t>
      </w:r>
      <w:r w:rsidRPr="00735607">
        <w:rPr>
          <w:rFonts w:ascii="Arial" w:eastAsia="Times New Roman" w:hAnsi="Arial" w:cs="Arial"/>
          <w:sz w:val="24"/>
          <w:szCs w:val="24"/>
          <w:vertAlign w:val="superscript"/>
          <w:lang w:eastAsia="hr-HR"/>
        </w:rPr>
        <w:footnoteReference w:id="125"/>
      </w:r>
      <w:r w:rsidRPr="00735607">
        <w:rPr>
          <w:rFonts w:ascii="Arial" w:eastAsia="Times New Roman" w:hAnsi="Arial" w:cs="Arial"/>
          <w:sz w:val="24"/>
          <w:szCs w:val="24"/>
          <w:lang w:eastAsia="hr-HR"/>
        </w:rPr>
        <w:t xml:space="preserve"> </w:t>
      </w:r>
    </w:p>
    <w:p w:rsidR="00735607" w:rsidRPr="00735607" w:rsidRDefault="00735607" w:rsidP="00735607">
      <w:pPr>
        <w:spacing w:after="0" w:line="240" w:lineRule="auto"/>
        <w:ind w:firstLine="360"/>
        <w:jc w:val="both"/>
        <w:rPr>
          <w:rFonts w:ascii="Arial" w:eastAsia="Times New Roman" w:hAnsi="Arial" w:cs="Arial"/>
          <w:sz w:val="24"/>
          <w:szCs w:val="24"/>
          <w:lang w:eastAsia="hr-HR"/>
        </w:rPr>
      </w:pPr>
    </w:p>
    <w:p w:rsidR="00735607" w:rsidRPr="00735607" w:rsidRDefault="00735607" w:rsidP="00735607">
      <w:pPr>
        <w:spacing w:after="0" w:line="240" w:lineRule="auto"/>
        <w:ind w:firstLine="360"/>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Čini se da se u obrazloženju Nacrta postupku za rješavanje spornog pravnog pitanja daje znatno šire značenje no što je svrha koju je tom postupku namijenio zakonodavac. Tako se obrazloženje poziva na „</w:t>
      </w:r>
      <w:r w:rsidRPr="00735607">
        <w:rPr>
          <w:rFonts w:ascii="Arial" w:eastAsia="Times New Roman" w:hAnsi="Arial" w:cs="Arial"/>
          <w:i/>
          <w:sz w:val="24"/>
          <w:szCs w:val="24"/>
          <w:lang w:eastAsia="hr-HR"/>
        </w:rPr>
        <w:t xml:space="preserve">istu činjeničnu i pravnu osnovu“ </w:t>
      </w:r>
      <w:r w:rsidRPr="00735607">
        <w:rPr>
          <w:rFonts w:ascii="Arial" w:eastAsia="Times New Roman" w:hAnsi="Arial" w:cs="Arial"/>
          <w:sz w:val="24"/>
          <w:szCs w:val="24"/>
          <w:lang w:eastAsia="hr-HR"/>
        </w:rPr>
        <w:t xml:space="preserve">odnosno </w:t>
      </w:r>
      <w:r w:rsidRPr="00735607">
        <w:rPr>
          <w:rFonts w:ascii="Arial" w:eastAsia="Times New Roman" w:hAnsi="Arial" w:cs="Arial"/>
          <w:i/>
          <w:sz w:val="24"/>
          <w:szCs w:val="24"/>
          <w:lang w:eastAsia="hr-HR"/>
        </w:rPr>
        <w:t>„tužbene zahtjeve  s identičnom procesnom građom</w:t>
      </w:r>
      <w:r w:rsidRPr="00735607">
        <w:rPr>
          <w:rFonts w:ascii="Arial" w:eastAsia="Times New Roman" w:hAnsi="Arial" w:cs="Arial"/>
          <w:sz w:val="24"/>
          <w:szCs w:val="24"/>
          <w:lang w:eastAsia="hr-HR"/>
        </w:rPr>
        <w:t>,</w:t>
      </w:r>
      <w:r w:rsidRPr="00735607">
        <w:rPr>
          <w:rFonts w:ascii="Arial" w:eastAsia="Times New Roman" w:hAnsi="Arial" w:cs="Arial"/>
          <w:i/>
          <w:sz w:val="24"/>
          <w:szCs w:val="24"/>
          <w:lang w:eastAsia="hr-HR"/>
        </w:rPr>
        <w:t>“</w:t>
      </w:r>
      <w:r w:rsidRPr="00735607">
        <w:rPr>
          <w:rFonts w:ascii="Arial" w:eastAsia="Times New Roman" w:hAnsi="Arial" w:cs="Arial"/>
          <w:sz w:val="24"/>
          <w:szCs w:val="24"/>
          <w:lang w:eastAsia="hr-HR"/>
        </w:rPr>
        <w:t xml:space="preserve"> dok se postupak za rješavanje spornog pravnog pitanja, kao što i sam naziv upućuje htio ograničiti samo na rješavanje pravnog pitanja, ne i </w:t>
      </w:r>
      <w:proofErr w:type="spellStart"/>
      <w:r w:rsidRPr="00735607">
        <w:rPr>
          <w:rFonts w:ascii="Arial" w:eastAsia="Times New Roman" w:hAnsi="Arial" w:cs="Arial"/>
          <w:sz w:val="24"/>
          <w:szCs w:val="24"/>
          <w:lang w:eastAsia="hr-HR"/>
        </w:rPr>
        <w:t>činjeničnopravnih</w:t>
      </w:r>
      <w:proofErr w:type="spellEnd"/>
      <w:r w:rsidRPr="00735607">
        <w:rPr>
          <w:rFonts w:ascii="Arial" w:eastAsia="Times New Roman" w:hAnsi="Arial" w:cs="Arial"/>
          <w:sz w:val="24"/>
          <w:szCs w:val="24"/>
          <w:lang w:eastAsia="hr-HR"/>
        </w:rPr>
        <w:t xml:space="preserve"> elemenata sporova. Međutim, da bi se neko sporno pravno pitanje rješavalo u većem broju predmeta, trebalo bi se raditi o istovrsnim zahtjevima koji bi se u pravilu temeljili na istovrsnoj činjeničnoj i pravnoj osnovi. </w:t>
      </w:r>
    </w:p>
    <w:p w:rsidR="00735607" w:rsidRPr="00735607" w:rsidRDefault="00735607" w:rsidP="00735607">
      <w:pPr>
        <w:spacing w:after="0" w:line="240" w:lineRule="auto"/>
        <w:ind w:firstLine="360"/>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 xml:space="preserve">Ako je Vrhovni sud riješio sporno pitanje, stranke u postupku u kojem se postavlja isto sporno pravno pitanje nemaju pravo tražiti njegovo rješavanje u parnici koja je u tijeku (članak 61.f ZPP-a </w:t>
      </w:r>
      <w:proofErr w:type="spellStart"/>
      <w:r w:rsidRPr="00735607">
        <w:rPr>
          <w:rFonts w:ascii="Arial" w:eastAsia="Times New Roman" w:hAnsi="Arial" w:cs="Arial"/>
          <w:sz w:val="24"/>
          <w:szCs w:val="24"/>
          <w:lang w:eastAsia="hr-HR"/>
        </w:rPr>
        <w:t>FBiH</w:t>
      </w:r>
      <w:proofErr w:type="spellEnd"/>
      <w:r w:rsidRPr="00735607">
        <w:rPr>
          <w:rFonts w:ascii="Arial" w:eastAsia="Times New Roman" w:hAnsi="Arial" w:cs="Arial"/>
          <w:sz w:val="24"/>
          <w:szCs w:val="24"/>
          <w:lang w:eastAsia="hr-HR"/>
        </w:rPr>
        <w:t>).Ova odredba implicirala bi da je sud pred kojim se pravno pitanje pojavilo vezan pravnim shvaćanjem Vrhovnog suda Federacije te da stranke nisu ovlaštene tražiti rješenje pravnog pitanja na drugačiji način. Međutim, nije jasno odnosi li se ova odredba samo na postupke koji su već u tijeku ili i na naknadno pokrenute postupke. S obzirom na zakonsku formulaciju koja ne određuje kada su postupci pokrenuti, već samo da je riječ o postupcima u kojima je postavljeno isto pravno pitanje, to bi trebalo značiti da će se pravno shvaćanje koje je Vrhovni sud Federacije zauzeo primjenjivati i u naknadno pokrenutim postupcima.</w:t>
      </w:r>
      <w:r w:rsidRPr="00735607">
        <w:rPr>
          <w:rFonts w:ascii="Arial" w:eastAsia="Times New Roman" w:hAnsi="Arial" w:cs="Arial"/>
          <w:sz w:val="24"/>
          <w:szCs w:val="24"/>
          <w:vertAlign w:val="superscript"/>
          <w:lang w:eastAsia="hr-HR"/>
        </w:rPr>
        <w:footnoteReference w:id="126"/>
      </w:r>
    </w:p>
    <w:p w:rsidR="00735607" w:rsidRPr="00735607" w:rsidRDefault="00735607" w:rsidP="00735607">
      <w:pPr>
        <w:spacing w:after="0" w:line="240" w:lineRule="auto"/>
        <w:ind w:firstLine="360"/>
        <w:jc w:val="both"/>
        <w:rPr>
          <w:rFonts w:ascii="Arial" w:eastAsia="Times New Roman" w:hAnsi="Arial" w:cs="Arial"/>
          <w:sz w:val="24"/>
          <w:szCs w:val="24"/>
          <w:lang w:eastAsia="hr-HR"/>
        </w:rPr>
      </w:pPr>
    </w:p>
    <w:p w:rsidR="00735607" w:rsidRPr="00735607" w:rsidRDefault="00735607" w:rsidP="00735607">
      <w:pPr>
        <w:keepNext/>
        <w:spacing w:after="0" w:line="240" w:lineRule="auto"/>
        <w:outlineLvl w:val="0"/>
        <w:rPr>
          <w:rStyle w:val="Naslov1Char"/>
          <w:rFonts w:eastAsiaTheme="minorHAnsi" w:cs="Arial"/>
          <w:b/>
        </w:rPr>
      </w:pPr>
      <w:bookmarkStart w:id="47" w:name="_Toc23247958"/>
      <w:bookmarkStart w:id="48" w:name="_Toc69195279"/>
      <w:r w:rsidRPr="00735607">
        <w:rPr>
          <w:rStyle w:val="Naslov1Char"/>
          <w:rFonts w:eastAsiaTheme="minorHAnsi" w:cs="Arial"/>
          <w:b/>
        </w:rPr>
        <w:t>5.Prikaz oglednog postupka kroz predmet o valjanosti</w:t>
      </w:r>
      <w:r w:rsidRPr="00735607">
        <w:rPr>
          <w:rFonts w:ascii="Arial" w:eastAsia="Times New Roman" w:hAnsi="Arial" w:cs="Arial"/>
          <w:b/>
          <w:sz w:val="28"/>
          <w:szCs w:val="28"/>
          <w:lang w:eastAsia="hr-HR"/>
        </w:rPr>
        <w:t xml:space="preserve"> </w:t>
      </w:r>
      <w:r w:rsidRPr="00735607">
        <w:rPr>
          <w:rStyle w:val="Naslov1Char"/>
          <w:rFonts w:eastAsiaTheme="minorHAnsi" w:cs="Arial"/>
          <w:b/>
        </w:rPr>
        <w:t>ugovora o konverziji</w:t>
      </w:r>
      <w:bookmarkEnd w:id="47"/>
      <w:bookmarkEnd w:id="48"/>
      <w:r w:rsidRPr="00735607">
        <w:rPr>
          <w:rStyle w:val="Naslov1Char"/>
          <w:rFonts w:eastAsiaTheme="minorHAnsi" w:cs="Arial"/>
          <w:b/>
        </w:rPr>
        <w:t xml:space="preserve"> </w:t>
      </w:r>
    </w:p>
    <w:p w:rsidR="00735607" w:rsidRPr="00735607" w:rsidRDefault="00735607" w:rsidP="00735607">
      <w:pPr>
        <w:spacing w:after="0" w:line="240" w:lineRule="auto"/>
        <w:ind w:left="708"/>
        <w:rPr>
          <w:rFonts w:ascii="Arial" w:eastAsia="Times New Roman" w:hAnsi="Arial" w:cs="Arial"/>
          <w:szCs w:val="24"/>
        </w:rPr>
      </w:pPr>
    </w:p>
    <w:p w:rsidR="00735607" w:rsidRPr="00735607" w:rsidRDefault="00735607" w:rsidP="00735607">
      <w:pPr>
        <w:pStyle w:val="Naslov1"/>
        <w:rPr>
          <w:rFonts w:cs="Arial"/>
        </w:rPr>
      </w:pPr>
      <w:bookmarkStart w:id="49" w:name="_Toc69195280"/>
      <w:r w:rsidRPr="00735607">
        <w:rPr>
          <w:rFonts w:cs="Arial"/>
        </w:rPr>
        <w:t>Inicijativa za pokretanje oglednog postupka</w:t>
      </w:r>
      <w:bookmarkEnd w:id="49"/>
    </w:p>
    <w:p w:rsidR="00735607" w:rsidRPr="00735607" w:rsidRDefault="00735607" w:rsidP="00735607">
      <w:pPr>
        <w:spacing w:after="0" w:line="240" w:lineRule="auto"/>
        <w:ind w:firstLine="708"/>
        <w:jc w:val="both"/>
        <w:rPr>
          <w:rFonts w:ascii="Arial" w:eastAsia="Times New Roman" w:hAnsi="Arial" w:cs="Arial"/>
          <w:sz w:val="24"/>
          <w:szCs w:val="24"/>
          <w:lang w:eastAsia="hr-HR"/>
        </w:rPr>
      </w:pPr>
      <w:bookmarkStart w:id="50" w:name="_Toc69131654"/>
      <w:bookmarkStart w:id="51" w:name="_Toc69195281"/>
      <w:r w:rsidRPr="00735607">
        <w:rPr>
          <w:rStyle w:val="Naslov1Char"/>
          <w:rFonts w:eastAsiaTheme="minorHAnsi" w:cs="Arial"/>
        </w:rPr>
        <w:t>Prvi ogledni postupak inicirao je Općinski sud u Pazinu prijedlogom za rješenje</w:t>
      </w:r>
      <w:bookmarkEnd w:id="50"/>
      <w:bookmarkEnd w:id="51"/>
      <w:r w:rsidRPr="00735607">
        <w:rPr>
          <w:rFonts w:ascii="Arial" w:eastAsia="Times New Roman" w:hAnsi="Arial" w:cs="Arial"/>
          <w:sz w:val="24"/>
          <w:szCs w:val="24"/>
          <w:lang w:eastAsia="hr-HR"/>
        </w:rPr>
        <w:t xml:space="preserve"> pitanja važnog za jedinstvenu primjenu prava dana 20. rujna 2019. Općinski sud u Pazinu u prijedlogu P 1413/2019-9 naveo je da se predmet postupka odnosi na zahtjev tužitelja za isplatu novčane tražbine sa zateznim kamatama zbog toga što je tužitelj kao korisnik kredita isplatio tuženiku (banci) veći iznos od onoga što je trebao platiti prema ugovoru o kreditu. Tužitelj je smatrao da s obzirom na utvrđenu </w:t>
      </w:r>
      <w:proofErr w:type="spellStart"/>
      <w:r w:rsidRPr="00735607">
        <w:rPr>
          <w:rFonts w:ascii="Arial" w:eastAsia="Times New Roman" w:hAnsi="Arial" w:cs="Arial"/>
          <w:sz w:val="24"/>
          <w:szCs w:val="24"/>
          <w:lang w:eastAsia="hr-HR"/>
        </w:rPr>
        <w:t>ništetnost</w:t>
      </w:r>
      <w:proofErr w:type="spellEnd"/>
      <w:r w:rsidRPr="00735607">
        <w:rPr>
          <w:rFonts w:ascii="Arial" w:eastAsia="Times New Roman" w:hAnsi="Arial" w:cs="Arial"/>
          <w:sz w:val="24"/>
          <w:szCs w:val="24"/>
          <w:lang w:eastAsia="hr-HR"/>
        </w:rPr>
        <w:t xml:space="preserve"> ugovornih odredbi o promjenjivoj kamatnoj stopi i valutnoj klauzuli u švicarskom franku u postupku kolektivne pravne zaštite ima pravo na isplatu razlike koja je preplaćena. Nasuprot tome, tuženik je isticao kako nakon što je tužitelj zaključio ugovor o konverziji prema ZID ZPK-u 15 utvrđenje </w:t>
      </w:r>
      <w:proofErr w:type="spellStart"/>
      <w:r w:rsidRPr="00735607">
        <w:rPr>
          <w:rFonts w:ascii="Arial" w:eastAsia="Times New Roman" w:hAnsi="Arial" w:cs="Arial"/>
          <w:sz w:val="24"/>
          <w:szCs w:val="24"/>
          <w:lang w:eastAsia="hr-HR"/>
        </w:rPr>
        <w:t>ništetnosti</w:t>
      </w:r>
      <w:proofErr w:type="spellEnd"/>
      <w:r w:rsidRPr="00735607">
        <w:rPr>
          <w:rFonts w:ascii="Arial" w:eastAsia="Times New Roman" w:hAnsi="Arial" w:cs="Arial"/>
          <w:sz w:val="24"/>
          <w:szCs w:val="24"/>
          <w:lang w:eastAsia="hr-HR"/>
        </w:rPr>
        <w:t xml:space="preserve"> ugovornih odredbi nije od značaja za navedeni spor. Ukratko, sud se u prijedlogu pozvao na različitu praksu sudova o tom pitanju</w:t>
      </w:r>
      <w:r w:rsidRPr="00735607">
        <w:rPr>
          <w:rFonts w:ascii="Arial" w:eastAsia="Times New Roman" w:hAnsi="Arial" w:cs="Arial"/>
          <w:sz w:val="24"/>
          <w:szCs w:val="24"/>
          <w:vertAlign w:val="superscript"/>
          <w:lang w:eastAsia="hr-HR"/>
        </w:rPr>
        <w:footnoteReference w:id="127"/>
      </w:r>
      <w:r w:rsidRPr="00735607">
        <w:rPr>
          <w:rFonts w:ascii="Arial" w:eastAsia="Times New Roman" w:hAnsi="Arial" w:cs="Arial"/>
          <w:sz w:val="24"/>
          <w:szCs w:val="24"/>
          <w:lang w:eastAsia="hr-HR"/>
        </w:rPr>
        <w:t xml:space="preserve"> i naveo da je osim prezentiranog predmeta </w:t>
      </w:r>
      <w:r w:rsidRPr="00735607">
        <w:rPr>
          <w:rFonts w:ascii="Arial" w:eastAsia="Times New Roman" w:hAnsi="Arial" w:cs="Arial"/>
          <w:sz w:val="24"/>
          <w:szCs w:val="24"/>
          <w:lang w:eastAsia="hr-HR"/>
        </w:rPr>
        <w:lastRenderedPageBreak/>
        <w:t>zaprimljeno još 20 istovrsnih predmeta koji su se vodili između tužitelja kao potrošača i banaka u kojim se postavilo pitanje valjanosti odnosno pravnih učinaka naknadno ugovorene konverzije.</w:t>
      </w:r>
    </w:p>
    <w:p w:rsidR="00735607" w:rsidRPr="00735607" w:rsidRDefault="00735607" w:rsidP="00735607">
      <w:pPr>
        <w:spacing w:after="0" w:line="240" w:lineRule="auto"/>
        <w:ind w:firstLine="708"/>
        <w:jc w:val="both"/>
        <w:rPr>
          <w:rFonts w:ascii="Arial" w:eastAsia="Times New Roman" w:hAnsi="Arial" w:cs="Arial"/>
          <w:sz w:val="24"/>
          <w:szCs w:val="24"/>
          <w:lang w:eastAsia="hr-HR"/>
        </w:rPr>
      </w:pPr>
    </w:p>
    <w:p w:rsidR="00735607" w:rsidRPr="00735607" w:rsidRDefault="00735607" w:rsidP="00735607">
      <w:pPr>
        <w:spacing w:after="0" w:line="240" w:lineRule="auto"/>
        <w:ind w:firstLine="708"/>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S obzirom na to da u Hrvatskoj ogledni postupak može pokrenuti samo prvostupanjski sud (članak 502.k stavak 1. ZPP) koji je dužan naznačiti pravno pitanje o kojem predlaže zauzimanje pravnog shvaćanja Vrhovnog suda Republike Hrvatske te određeno izložiti razloge zbog kojih smatra da je ono važno za jedinstvenu primjenu prava i ravnopravnost svih u njegovoj primjeni ili za razvoj prava kroz sudsku praksu (članak 502.lj stavak 1. ZPP), nitko drugi nije ovlašten pokrenuti ogledni postupak osim suda.</w:t>
      </w:r>
      <w:r w:rsidRPr="00735607">
        <w:rPr>
          <w:rFonts w:ascii="Arial" w:eastAsia="Times New Roman" w:hAnsi="Arial" w:cs="Arial"/>
          <w:sz w:val="24"/>
          <w:szCs w:val="24"/>
          <w:vertAlign w:val="superscript"/>
          <w:lang w:eastAsia="hr-HR"/>
        </w:rPr>
        <w:footnoteReference w:id="128"/>
      </w:r>
    </w:p>
    <w:p w:rsidR="00735607" w:rsidRPr="00735607" w:rsidRDefault="00735607" w:rsidP="00735607">
      <w:pPr>
        <w:spacing w:after="0" w:line="240" w:lineRule="auto"/>
        <w:ind w:firstLine="708"/>
        <w:jc w:val="both"/>
        <w:rPr>
          <w:rFonts w:ascii="Arial" w:eastAsia="Times New Roman" w:hAnsi="Arial" w:cs="Arial"/>
          <w:sz w:val="24"/>
          <w:szCs w:val="24"/>
          <w:lang w:eastAsia="hr-HR"/>
        </w:rPr>
      </w:pPr>
    </w:p>
    <w:p w:rsidR="00735607" w:rsidRPr="00735607" w:rsidRDefault="00735607" w:rsidP="00735607">
      <w:pPr>
        <w:spacing w:after="0" w:line="240" w:lineRule="auto"/>
        <w:ind w:firstLine="708"/>
        <w:jc w:val="both"/>
        <w:rPr>
          <w:rStyle w:val="Naslov1Char"/>
          <w:rFonts w:eastAsiaTheme="minorHAnsi" w:cs="Arial"/>
          <w:b/>
        </w:rPr>
      </w:pPr>
      <w:bookmarkStart w:id="52" w:name="_Toc69195282"/>
      <w:r w:rsidRPr="00735607">
        <w:rPr>
          <w:rStyle w:val="Naslov1Char"/>
          <w:rFonts w:eastAsiaTheme="minorHAnsi" w:cs="Arial"/>
          <w:b/>
        </w:rPr>
        <w:t>5.2. Odluka o dopuštenosti prijedloga za rješenje pitanja</w:t>
      </w:r>
      <w:bookmarkEnd w:id="52"/>
      <w:r w:rsidRPr="00735607">
        <w:rPr>
          <w:rFonts w:ascii="Arial" w:eastAsia="Times New Roman" w:hAnsi="Arial" w:cs="Arial"/>
          <w:b/>
          <w:sz w:val="28"/>
          <w:szCs w:val="28"/>
          <w:lang w:eastAsia="hr-HR"/>
        </w:rPr>
        <w:t xml:space="preserve"> </w:t>
      </w:r>
      <w:r w:rsidRPr="00735607">
        <w:rPr>
          <w:rStyle w:val="Naslov1Char"/>
          <w:rFonts w:eastAsiaTheme="minorHAnsi" w:cs="Arial"/>
          <w:b/>
        </w:rPr>
        <w:t>važnog za jedinstvenu primjenu prava</w:t>
      </w:r>
    </w:p>
    <w:p w:rsidR="00735607" w:rsidRPr="00735607" w:rsidRDefault="00735607" w:rsidP="00735607">
      <w:pPr>
        <w:spacing w:before="100" w:beforeAutospacing="1" w:after="100" w:afterAutospacing="1" w:line="240" w:lineRule="auto"/>
        <w:ind w:firstLine="708"/>
        <w:jc w:val="both"/>
        <w:rPr>
          <w:rFonts w:ascii="Arial" w:eastAsia="Times New Roman" w:hAnsi="Arial" w:cs="Arial"/>
          <w:szCs w:val="24"/>
          <w:lang w:eastAsia="en-GB"/>
        </w:rPr>
      </w:pPr>
      <w:r w:rsidRPr="00735607">
        <w:rPr>
          <w:rFonts w:ascii="Arial" w:eastAsia="Times New Roman" w:hAnsi="Arial" w:cs="Arial"/>
          <w:sz w:val="24"/>
          <w:szCs w:val="24"/>
          <w:lang w:eastAsia="hr-HR"/>
        </w:rPr>
        <w:t xml:space="preserve">11. prosinca 2019. godine Vrhovni sud je rješenjem </w:t>
      </w:r>
      <w:proofErr w:type="spellStart"/>
      <w:r w:rsidRPr="00735607">
        <w:rPr>
          <w:rFonts w:ascii="Arial" w:eastAsia="Times New Roman" w:hAnsi="Arial" w:cs="Arial"/>
          <w:sz w:val="24"/>
          <w:szCs w:val="24"/>
          <w:lang w:eastAsia="hr-HR"/>
        </w:rPr>
        <w:t>Gos</w:t>
      </w:r>
      <w:proofErr w:type="spellEnd"/>
      <w:r w:rsidRPr="00735607">
        <w:rPr>
          <w:rFonts w:ascii="Arial" w:eastAsia="Times New Roman" w:hAnsi="Arial" w:cs="Arial"/>
          <w:sz w:val="24"/>
          <w:szCs w:val="24"/>
          <w:lang w:eastAsia="hr-HR"/>
        </w:rPr>
        <w:t xml:space="preserve">-1/2019-5 dopustio prijedlog za rješavanje pravnog pitanja važnog za jedinstvenu primjenu prava koje je glasilo "Je li sporazum o konverziji sklopljen na osnovi Zakona o izmjeni i dopunama Zakona o potrošačkom kreditiranju ("Narodne novine" broj 102/15) nepostojeći ili </w:t>
      </w:r>
      <w:proofErr w:type="spellStart"/>
      <w:r w:rsidRPr="00735607">
        <w:rPr>
          <w:rFonts w:ascii="Arial" w:eastAsia="Times New Roman" w:hAnsi="Arial" w:cs="Arial"/>
          <w:sz w:val="24"/>
          <w:szCs w:val="24"/>
          <w:lang w:eastAsia="hr-HR"/>
        </w:rPr>
        <w:t>ništetan</w:t>
      </w:r>
      <w:proofErr w:type="spellEnd"/>
      <w:r w:rsidRPr="00735607">
        <w:rPr>
          <w:rFonts w:ascii="Arial" w:eastAsia="Times New Roman" w:hAnsi="Arial" w:cs="Arial"/>
          <w:sz w:val="24"/>
          <w:szCs w:val="24"/>
          <w:lang w:eastAsia="hr-HR"/>
        </w:rPr>
        <w:t xml:space="preserve"> u slučaju kada su </w:t>
      </w:r>
      <w:proofErr w:type="spellStart"/>
      <w:r w:rsidRPr="00735607">
        <w:rPr>
          <w:rFonts w:ascii="Arial" w:eastAsia="Times New Roman" w:hAnsi="Arial" w:cs="Arial"/>
          <w:sz w:val="24"/>
          <w:szCs w:val="24"/>
          <w:lang w:eastAsia="hr-HR"/>
        </w:rPr>
        <w:t>ništetne</w:t>
      </w:r>
      <w:proofErr w:type="spellEnd"/>
      <w:r w:rsidRPr="00735607">
        <w:rPr>
          <w:rFonts w:ascii="Arial" w:eastAsia="Times New Roman" w:hAnsi="Arial" w:cs="Arial"/>
          <w:sz w:val="24"/>
          <w:szCs w:val="24"/>
          <w:lang w:eastAsia="hr-HR"/>
        </w:rPr>
        <w:t xml:space="preserve"> odredbe osnovnog ugovora o kreditu o promjenjivoj kamatnoj stopi i valutnoj klauzuli?" U obrazloženju svoje odluke </w:t>
      </w:r>
      <w:r w:rsidRPr="00735607">
        <w:rPr>
          <w:rFonts w:ascii="Arial" w:eastAsia="Times New Roman" w:hAnsi="Arial" w:cs="Arial"/>
          <w:sz w:val="24"/>
          <w:szCs w:val="24"/>
          <w:lang w:eastAsia="en-GB"/>
        </w:rPr>
        <w:t>Vrhovni sud Republike Hrvatske to je pitanje ocijenio važnim jer postoji veći broj sličnih postupaka koji su pokrenuti ili se njihovo pokretanje očekuje u kraćem razdoblju pred prvostupanjskim sudovima.</w:t>
      </w:r>
    </w:p>
    <w:p w:rsidR="00735607" w:rsidRPr="00735607" w:rsidRDefault="00735607" w:rsidP="00735607">
      <w:pPr>
        <w:spacing w:after="225" w:line="240" w:lineRule="auto"/>
        <w:ind w:firstLine="708"/>
        <w:jc w:val="both"/>
        <w:rPr>
          <w:rFonts w:ascii="Arial" w:eastAsia="Times New Roman" w:hAnsi="Arial" w:cs="Arial"/>
          <w:sz w:val="24"/>
          <w:szCs w:val="24"/>
          <w:lang w:eastAsia="en-GB"/>
        </w:rPr>
      </w:pPr>
      <w:r w:rsidRPr="00735607">
        <w:rPr>
          <w:rFonts w:ascii="Arial" w:eastAsia="Times New Roman" w:hAnsi="Arial" w:cs="Arial"/>
          <w:sz w:val="24"/>
          <w:szCs w:val="24"/>
          <w:lang w:eastAsia="en-GB"/>
        </w:rPr>
        <w:t xml:space="preserve">Pri tom je vrlo važno obrazloženje koje je na svojim stranicama Vrhovni sud dao u povodu odluke kojom je odlučio dopustiti prijedlog za pokretanje oglednog postupka. Naime, navedeno je da na taj način, tzv. </w:t>
      </w:r>
      <w:proofErr w:type="spellStart"/>
      <w:r w:rsidRPr="00735607">
        <w:rPr>
          <w:rFonts w:ascii="Arial" w:eastAsia="Times New Roman" w:hAnsi="Arial" w:cs="Arial"/>
          <w:sz w:val="24"/>
          <w:szCs w:val="24"/>
          <w:lang w:eastAsia="en-GB"/>
        </w:rPr>
        <w:t>preskakajućom</w:t>
      </w:r>
      <w:proofErr w:type="spellEnd"/>
      <w:r w:rsidRPr="00735607">
        <w:rPr>
          <w:rFonts w:ascii="Arial" w:eastAsia="Times New Roman" w:hAnsi="Arial" w:cs="Arial"/>
          <w:sz w:val="24"/>
          <w:szCs w:val="24"/>
          <w:lang w:eastAsia="en-GB"/>
        </w:rPr>
        <w:t xml:space="preserve"> revizijom, koja postoji i u drugim državama Europe, Vrhovni sud Republike Hrvatske donosi pravno shvaćanje unaprijed, te omogućuje prvostupanjskim sudovima da brže i lakše donesu svoje odluke. Time će se povećati pravna sigurnost, jer neće biti moguće da sudovi donesu različite odluke o postavljenom pravnom pitanju, strankama će se omogućiti pravo na suđenje u razumnom roku, uz manje troškove postupka, i u krajnjoj liniji, smanjiti opterećenost Vrhovnog suda Republike Hrvatske istovrsnim predmetima, zbog toga što više neće biti potrebe za ujednačavanjem različite sudske prakse sudova nižeg stupnja.</w:t>
      </w:r>
      <w:r w:rsidRPr="00735607">
        <w:rPr>
          <w:rFonts w:ascii="Arial" w:eastAsia="Times New Roman" w:hAnsi="Arial" w:cs="Arial"/>
          <w:sz w:val="24"/>
          <w:szCs w:val="24"/>
          <w:vertAlign w:val="superscript"/>
          <w:lang w:eastAsia="en-GB"/>
        </w:rPr>
        <w:footnoteReference w:id="129"/>
      </w:r>
    </w:p>
    <w:p w:rsidR="00735607" w:rsidRPr="00735607" w:rsidRDefault="00735607" w:rsidP="00735607">
      <w:pPr>
        <w:spacing w:after="225" w:line="240" w:lineRule="auto"/>
        <w:ind w:firstLine="708"/>
        <w:jc w:val="both"/>
        <w:rPr>
          <w:rFonts w:ascii="Arial" w:eastAsia="Times New Roman" w:hAnsi="Arial" w:cs="Arial"/>
          <w:sz w:val="24"/>
          <w:szCs w:val="24"/>
          <w:lang w:eastAsia="en-GB"/>
        </w:rPr>
      </w:pPr>
      <w:r w:rsidRPr="00735607">
        <w:rPr>
          <w:rFonts w:ascii="Arial" w:eastAsia="Times New Roman" w:hAnsi="Arial" w:cs="Arial"/>
          <w:sz w:val="24"/>
          <w:szCs w:val="24"/>
          <w:lang w:eastAsia="en-GB"/>
        </w:rPr>
        <w:t xml:space="preserve">Sukladno članku 502.m ZPP-a sud je od objave rješenja kojim je dopušten prijedlog za pokretanje oglednog postupka (12. prosinca 2019.) bio dužan u roku od </w:t>
      </w:r>
      <w:r w:rsidRPr="00735607">
        <w:rPr>
          <w:rFonts w:ascii="Arial" w:eastAsia="Times New Roman" w:hAnsi="Arial" w:cs="Arial"/>
          <w:sz w:val="24"/>
          <w:szCs w:val="24"/>
          <w:lang w:eastAsia="en-GB"/>
        </w:rPr>
        <w:lastRenderedPageBreak/>
        <w:t xml:space="preserve">90 dana u vijeću od pet sudaca Vrhovnog suda Republike Hrvatske donijeti odluku. Tako je 4. ožujka donesena odluka u oglednom postupku </w:t>
      </w:r>
      <w:proofErr w:type="spellStart"/>
      <w:r w:rsidRPr="00735607">
        <w:rPr>
          <w:rFonts w:ascii="Arial" w:eastAsia="Times New Roman" w:hAnsi="Arial" w:cs="Arial"/>
          <w:sz w:val="24"/>
          <w:szCs w:val="24"/>
          <w:lang w:eastAsia="en-GB"/>
        </w:rPr>
        <w:t>Gos</w:t>
      </w:r>
      <w:proofErr w:type="spellEnd"/>
      <w:r w:rsidRPr="00735607">
        <w:rPr>
          <w:rFonts w:ascii="Arial" w:eastAsia="Times New Roman" w:hAnsi="Arial" w:cs="Arial"/>
          <w:sz w:val="24"/>
          <w:szCs w:val="24"/>
          <w:lang w:eastAsia="en-GB"/>
        </w:rPr>
        <w:t>-1/2019-36 koju je 10. ožujka 2020. na svojim stranicama objavio Vrhovni sud.</w:t>
      </w:r>
    </w:p>
    <w:p w:rsidR="00735607" w:rsidRPr="00735607" w:rsidRDefault="00735607" w:rsidP="00735607">
      <w:pPr>
        <w:spacing w:after="225" w:line="240" w:lineRule="auto"/>
        <w:ind w:firstLine="426"/>
        <w:jc w:val="both"/>
        <w:rPr>
          <w:rFonts w:ascii="Arial" w:eastAsia="Times New Roman" w:hAnsi="Arial" w:cs="Arial"/>
          <w:b/>
          <w:sz w:val="24"/>
          <w:szCs w:val="24"/>
          <w:lang w:eastAsia="en-GB"/>
        </w:rPr>
      </w:pPr>
    </w:p>
    <w:p w:rsidR="00735607" w:rsidRPr="00735607" w:rsidRDefault="00735607" w:rsidP="00735607">
      <w:pPr>
        <w:spacing w:after="225" w:line="240" w:lineRule="auto"/>
        <w:ind w:firstLine="426"/>
        <w:jc w:val="both"/>
        <w:rPr>
          <w:rStyle w:val="Naslov1Char"/>
          <w:rFonts w:eastAsiaTheme="minorHAnsi" w:cs="Arial"/>
          <w:lang w:eastAsia="en-GB"/>
        </w:rPr>
      </w:pPr>
      <w:r w:rsidRPr="00735607">
        <w:rPr>
          <w:rStyle w:val="Naslov1Char"/>
          <w:rFonts w:eastAsiaTheme="minorHAnsi" w:cs="Arial"/>
          <w:b/>
          <w:lang w:eastAsia="en-GB"/>
        </w:rPr>
        <w:t xml:space="preserve"> </w:t>
      </w:r>
      <w:bookmarkStart w:id="53" w:name="_Toc69195283"/>
      <w:r w:rsidRPr="00735607">
        <w:rPr>
          <w:rStyle w:val="Naslov1Char"/>
          <w:rFonts w:eastAsiaTheme="minorHAnsi" w:cs="Arial"/>
          <w:b/>
          <w:lang w:eastAsia="en-GB"/>
        </w:rPr>
        <w:t>5.3.Vezujući učinak pravnog shvaćanja Vrhovnog suda</w:t>
      </w:r>
      <w:bookmarkEnd w:id="53"/>
      <w:r w:rsidRPr="00735607">
        <w:rPr>
          <w:rFonts w:ascii="Arial" w:eastAsia="Times New Roman" w:hAnsi="Arial" w:cs="Arial"/>
          <w:b/>
          <w:sz w:val="28"/>
          <w:szCs w:val="28"/>
          <w:lang w:eastAsia="en-GB"/>
        </w:rPr>
        <w:t xml:space="preserve"> </w:t>
      </w:r>
      <w:r w:rsidRPr="00735607">
        <w:rPr>
          <w:rStyle w:val="Naslov1Char"/>
          <w:rFonts w:eastAsiaTheme="minorHAnsi" w:cs="Arial"/>
          <w:b/>
          <w:lang w:eastAsia="en-GB"/>
        </w:rPr>
        <w:t xml:space="preserve">zauzetog u povodu oglednog postupka </w:t>
      </w:r>
      <w:proofErr w:type="spellStart"/>
      <w:r w:rsidRPr="00735607">
        <w:rPr>
          <w:rStyle w:val="Naslov1Char"/>
          <w:rFonts w:eastAsiaTheme="minorHAnsi" w:cs="Arial"/>
          <w:b/>
          <w:lang w:eastAsia="en-GB"/>
        </w:rPr>
        <w:t>Gos</w:t>
      </w:r>
      <w:proofErr w:type="spellEnd"/>
      <w:r w:rsidRPr="00735607">
        <w:rPr>
          <w:rStyle w:val="Naslov1Char"/>
          <w:rFonts w:eastAsiaTheme="minorHAnsi" w:cs="Arial"/>
          <w:b/>
          <w:lang w:eastAsia="en-GB"/>
        </w:rPr>
        <w:t xml:space="preserve"> 1/2019-36 od 4. ožujka</w:t>
      </w:r>
      <w:r w:rsidRPr="00735607">
        <w:rPr>
          <w:rFonts w:ascii="Arial" w:eastAsia="Times New Roman" w:hAnsi="Arial" w:cs="Arial"/>
          <w:b/>
          <w:sz w:val="28"/>
          <w:szCs w:val="28"/>
          <w:lang w:eastAsia="en-GB"/>
        </w:rPr>
        <w:t xml:space="preserve"> </w:t>
      </w:r>
      <w:r w:rsidRPr="00735607">
        <w:rPr>
          <w:rStyle w:val="Naslov1Char"/>
          <w:rFonts w:eastAsiaTheme="minorHAnsi" w:cs="Arial"/>
          <w:b/>
          <w:lang w:eastAsia="en-GB"/>
        </w:rPr>
        <w:t>2019</w:t>
      </w:r>
    </w:p>
    <w:p w:rsidR="00735607" w:rsidRPr="00735607" w:rsidRDefault="00735607" w:rsidP="00735607">
      <w:pPr>
        <w:spacing w:after="225" w:line="240" w:lineRule="auto"/>
        <w:ind w:firstLine="708"/>
        <w:jc w:val="both"/>
        <w:rPr>
          <w:rFonts w:ascii="Arial" w:eastAsia="Times New Roman" w:hAnsi="Arial" w:cs="Arial"/>
          <w:szCs w:val="24"/>
        </w:rPr>
      </w:pPr>
      <w:r w:rsidRPr="00735607">
        <w:rPr>
          <w:rFonts w:ascii="Arial" w:eastAsia="Times New Roman" w:hAnsi="Arial" w:cs="Arial"/>
          <w:sz w:val="24"/>
          <w:szCs w:val="24"/>
          <w:lang w:eastAsia="en-GB"/>
        </w:rPr>
        <w:t xml:space="preserve">Osim problema, od kakvog je značaja pravno shvaćanje Vrhovnog suda RH zauzetog u povodu pokrenutog oglednog postupka za nastavljene postupke, pokušavajući odrediti koje sve postupke pojam nastavljeni postupci obuhvaća, drugi problem koji se u svezi s primjenom pravnog shvaćanja pojavljuje tiče se pitanja čime su vezani sudovi u nastavljenim postupcima, odnosno što je objekt njihove vezanosti. Naime, ako se prihvati stav da bi pravno shvaćanje koje je Vrhovni sud zauzeo u povodu pokrenutog oglednog postupka na sudove u nastavljenim postupcima djelovalo poput presude ili zakona za stranke, odnosno ako bi im se poput </w:t>
      </w:r>
      <w:bookmarkStart w:id="54" w:name="_Hlk40216576"/>
      <w:r w:rsidRPr="00735607">
        <w:rPr>
          <w:rFonts w:ascii="Arial" w:eastAsia="Times New Roman" w:hAnsi="Arial" w:cs="Arial"/>
          <w:sz w:val="24"/>
          <w:szCs w:val="24"/>
          <w:lang w:eastAsia="en-GB"/>
        </w:rPr>
        <w:t xml:space="preserve">pravnih shvaćanja prihvaćenih na sjednici svih sudaca odnosno sjednici sudskog odjela Vrhovnog suda, Visokog trgovačkog suda, Visokog upravnog suda, Visokog kaznenog suda, Visokog prekršajnog suda i na sjednici odjela županijskog suda </w:t>
      </w:r>
      <w:bookmarkEnd w:id="54"/>
      <w:r w:rsidRPr="00735607">
        <w:rPr>
          <w:rFonts w:ascii="Arial" w:eastAsia="Times New Roman" w:hAnsi="Arial" w:cs="Arial"/>
          <w:sz w:val="24"/>
          <w:szCs w:val="24"/>
          <w:lang w:eastAsia="en-GB"/>
        </w:rPr>
        <w:t>pridavala pravna obvezatnost,</w:t>
      </w:r>
      <w:r w:rsidRPr="00735607">
        <w:rPr>
          <w:rFonts w:ascii="Arial" w:eastAsia="Times New Roman" w:hAnsi="Arial" w:cs="Arial"/>
          <w:sz w:val="24"/>
          <w:szCs w:val="24"/>
          <w:vertAlign w:val="superscript"/>
          <w:lang w:eastAsia="en-GB"/>
        </w:rPr>
        <w:footnoteReference w:id="130"/>
      </w:r>
      <w:r w:rsidRPr="00735607">
        <w:rPr>
          <w:rFonts w:ascii="Arial" w:eastAsia="Times New Roman" w:hAnsi="Arial" w:cs="Arial"/>
          <w:sz w:val="24"/>
          <w:szCs w:val="24"/>
          <w:lang w:eastAsia="en-GB"/>
        </w:rPr>
        <w:t xml:space="preserve"> obvezujuća pravna shvaćanja Vrhovnog suda zauzeta u povodu oglednog postupka predstavljala bi poseban izvor prava.</w:t>
      </w:r>
      <w:r w:rsidRPr="00735607">
        <w:rPr>
          <w:rFonts w:ascii="Arial" w:eastAsia="Times New Roman" w:hAnsi="Arial" w:cs="Arial"/>
          <w:sz w:val="24"/>
          <w:szCs w:val="24"/>
          <w:vertAlign w:val="superscript"/>
          <w:lang w:eastAsia="en-GB"/>
        </w:rPr>
        <w:footnoteReference w:id="131"/>
      </w:r>
      <w:r w:rsidRPr="00735607">
        <w:rPr>
          <w:rFonts w:ascii="Arial" w:eastAsia="Times New Roman" w:hAnsi="Arial" w:cs="Arial"/>
          <w:sz w:val="24"/>
          <w:szCs w:val="24"/>
          <w:lang w:eastAsia="en-GB"/>
        </w:rPr>
        <w:t xml:space="preserve"> </w:t>
      </w:r>
    </w:p>
    <w:p w:rsidR="00735607" w:rsidRPr="00735607" w:rsidRDefault="00735607" w:rsidP="00735607">
      <w:pPr>
        <w:spacing w:after="225" w:line="240" w:lineRule="auto"/>
        <w:ind w:firstLine="708"/>
        <w:jc w:val="both"/>
        <w:rPr>
          <w:rFonts w:ascii="Arial" w:eastAsia="Times New Roman" w:hAnsi="Arial" w:cs="Arial"/>
          <w:sz w:val="24"/>
          <w:szCs w:val="24"/>
          <w:lang w:eastAsia="en-GB"/>
        </w:rPr>
      </w:pPr>
      <w:r w:rsidRPr="00735607">
        <w:rPr>
          <w:rFonts w:ascii="Arial" w:eastAsia="Times New Roman" w:hAnsi="Arial" w:cs="Arial"/>
          <w:sz w:val="24"/>
          <w:szCs w:val="24"/>
          <w:lang w:eastAsia="en-GB"/>
        </w:rPr>
        <w:t>Jer ako se prihvati da u slučajevima u kojima postoje obvezujuća pravna shvaćanja sudska vijeća i suci pojedinci koji su njima vezani ne smiju suditi izravno na temelju Ustava, zakona, međunarodnih ugovora i drugih izvora prava kako bi se oni protumačili da nema tih shvaćanja, već na temelju sadržaja i značenja koji su tim izvorima pridani u obvezujućim pravnim shvaćanjima</w:t>
      </w:r>
      <w:r w:rsidRPr="00735607">
        <w:rPr>
          <w:rFonts w:ascii="Arial" w:eastAsia="Times New Roman" w:hAnsi="Arial" w:cs="Arial"/>
          <w:sz w:val="24"/>
          <w:szCs w:val="24"/>
          <w:vertAlign w:val="superscript"/>
          <w:lang w:eastAsia="en-GB"/>
        </w:rPr>
        <w:footnoteReference w:id="132"/>
      </w:r>
      <w:r w:rsidRPr="00735607">
        <w:rPr>
          <w:rFonts w:ascii="Arial" w:eastAsia="Times New Roman" w:hAnsi="Arial" w:cs="Arial"/>
          <w:sz w:val="24"/>
          <w:szCs w:val="24"/>
          <w:lang w:eastAsia="en-GB"/>
        </w:rPr>
        <w:t xml:space="preserve"> mora se prihvatiti i da sudovi u postupcima nastavljenim nakon zauzimanja pravnog shvaćanja Vrhovnog suda donesenog u povodu oglednog postupka ne mogu suditi kao da takvo pravno shvaćanje nije doneseno, već su vezanim sadržajem toga pravnog shvaćanja i razlozima obrazloženja navedenih u odluci donesenoj u tom postupku.</w:t>
      </w:r>
    </w:p>
    <w:p w:rsidR="00735607" w:rsidRPr="00735607" w:rsidRDefault="00735607" w:rsidP="00735607">
      <w:pPr>
        <w:spacing w:after="225" w:line="240" w:lineRule="auto"/>
        <w:ind w:firstLine="708"/>
        <w:jc w:val="both"/>
        <w:rPr>
          <w:rFonts w:ascii="Arial" w:eastAsia="Times New Roman" w:hAnsi="Arial" w:cs="Arial"/>
          <w:sz w:val="24"/>
          <w:szCs w:val="24"/>
          <w:lang w:eastAsia="en-GB"/>
        </w:rPr>
      </w:pPr>
      <w:r w:rsidRPr="00735607">
        <w:rPr>
          <w:rFonts w:ascii="Arial" w:eastAsia="Times New Roman" w:hAnsi="Arial" w:cs="Arial"/>
          <w:sz w:val="24"/>
          <w:szCs w:val="24"/>
          <w:lang w:eastAsia="en-GB"/>
        </w:rPr>
        <w:t xml:space="preserve">Dakle, ako je Vrhovni sud u povodu pravnog pitanja postavljenog u oglednom postupku riješio da je sporazum o konverziji sklopljen na osnovi ZID ZPK 15 ima pravne učinke i valjan je u slučaju kada su </w:t>
      </w:r>
      <w:proofErr w:type="spellStart"/>
      <w:r w:rsidRPr="00735607">
        <w:rPr>
          <w:rFonts w:ascii="Arial" w:eastAsia="Times New Roman" w:hAnsi="Arial" w:cs="Arial"/>
          <w:sz w:val="24"/>
          <w:szCs w:val="24"/>
          <w:lang w:eastAsia="en-GB"/>
        </w:rPr>
        <w:t>ništetne</w:t>
      </w:r>
      <w:proofErr w:type="spellEnd"/>
      <w:r w:rsidRPr="00735607">
        <w:rPr>
          <w:rFonts w:ascii="Arial" w:eastAsia="Times New Roman" w:hAnsi="Arial" w:cs="Arial"/>
          <w:sz w:val="24"/>
          <w:szCs w:val="24"/>
          <w:lang w:eastAsia="en-GB"/>
        </w:rPr>
        <w:t xml:space="preserve"> odredbe osnovnog ugovora o kreditu o promjenjivoj kamatnoj stopi i valutnoj klauzuli, vezujući učinak toga pravnog shvaćanja ne odnosi se samo na izraženo pravno shvaćanje, već i na sve one razloge na koje se Vrhovni sud poziva u obrazloženju svojeg pravnog shvaćanja, ako oni sudjeluju u individualiziranju toga shvaćanja, ako tek putem tih razloga možemo spoznati suštinu toga pravnog shvaćanja.</w:t>
      </w:r>
    </w:p>
    <w:p w:rsidR="00735607" w:rsidRPr="00735607" w:rsidRDefault="00735607" w:rsidP="00735607">
      <w:pPr>
        <w:spacing w:after="225" w:line="240" w:lineRule="auto"/>
        <w:ind w:firstLine="708"/>
        <w:jc w:val="both"/>
        <w:rPr>
          <w:rFonts w:ascii="Arial" w:eastAsia="Times New Roman" w:hAnsi="Arial" w:cs="Arial"/>
          <w:sz w:val="24"/>
          <w:szCs w:val="24"/>
          <w:lang w:eastAsia="en-GB"/>
        </w:rPr>
      </w:pPr>
      <w:r w:rsidRPr="00735607">
        <w:rPr>
          <w:rFonts w:ascii="Arial" w:eastAsia="Times New Roman" w:hAnsi="Arial" w:cs="Arial"/>
          <w:sz w:val="24"/>
          <w:szCs w:val="24"/>
          <w:lang w:eastAsia="en-GB"/>
        </w:rPr>
        <w:lastRenderedPageBreak/>
        <w:t>Sukladno tome, ovaj mehanizam vezivanja sudova pravnim shvaćanjem u nastavljenim postupcima djeluje u granicama objektivne pravomoćnosti poput izreke presude, budući da pravomoćna postaje samo izreka presude, ne i razlozi navedeni u obrazloženju. Ali, s obzirom na to da su izreke presuda verbalno oskudne te da elementi dispozitiva ne pružaju uvijek dovoljnu osnovu za sadržajnu identifikaciju odluke. Predmet o kojemu je presudom odlučeno može se u pravilu individualizirati pomoću elemenata sadržanih u obrazloženju dispozitiva. Zbog toga se tvrdi da obrazloženje, iako samo ne može postati pravomoćno, sudjeluje u pravomoćnosti dispozitiva.</w:t>
      </w:r>
      <w:r w:rsidRPr="00735607">
        <w:rPr>
          <w:rFonts w:ascii="Arial" w:eastAsia="Times New Roman" w:hAnsi="Arial" w:cs="Arial"/>
          <w:sz w:val="24"/>
          <w:szCs w:val="24"/>
          <w:vertAlign w:val="superscript"/>
          <w:lang w:eastAsia="en-GB"/>
        </w:rPr>
        <w:footnoteReference w:id="133"/>
      </w:r>
    </w:p>
    <w:p w:rsidR="00735607" w:rsidRPr="00735607" w:rsidRDefault="00735607" w:rsidP="00735607">
      <w:pPr>
        <w:spacing w:after="225" w:line="240" w:lineRule="auto"/>
        <w:ind w:firstLine="708"/>
        <w:jc w:val="both"/>
        <w:rPr>
          <w:rFonts w:ascii="Arial" w:eastAsia="Times New Roman" w:hAnsi="Arial" w:cs="Arial"/>
          <w:sz w:val="24"/>
          <w:szCs w:val="24"/>
          <w:lang w:eastAsia="en-GB"/>
        </w:rPr>
      </w:pPr>
      <w:r w:rsidRPr="00735607">
        <w:rPr>
          <w:rFonts w:ascii="Arial" w:eastAsia="Times New Roman" w:hAnsi="Arial" w:cs="Arial"/>
          <w:sz w:val="24"/>
          <w:szCs w:val="24"/>
          <w:lang w:eastAsia="en-GB"/>
        </w:rPr>
        <w:t>Znači, ako prihvatimo stav da pravno shvaćanje koje je Vrhovni sud zauzeo u povodu pokrenutog oglednog postupka vezuje sudove u nastavljenim postupcima te da ta pravna shvaćanja djeluju poput presude ili zakona za stranke jer kreiraju na izvjestan način zakon za njih, sudove neće vezivati samo izreka toga pravnog shvaćanja već i razlozi koji pomažu u sadržajnom određenju toga pravnog shvaćanja, Drugim riječima osim pravnog shvaćanja koje je Vrhovni sud izrazio, prema sudovima u nastavljenim postupcima djelovat će i razlozi na koje se on pozvao prilikom zauzimanja takvog pravnog shvaćanja.</w:t>
      </w:r>
    </w:p>
    <w:p w:rsidR="00735607" w:rsidRPr="00735607" w:rsidRDefault="00735607" w:rsidP="00735607">
      <w:pPr>
        <w:spacing w:after="225" w:line="240" w:lineRule="auto"/>
        <w:ind w:firstLine="708"/>
        <w:jc w:val="both"/>
        <w:rPr>
          <w:rFonts w:ascii="Arial" w:eastAsia="Times New Roman" w:hAnsi="Arial" w:cs="Arial"/>
          <w:sz w:val="24"/>
          <w:szCs w:val="24"/>
          <w:lang w:eastAsia="en-GB"/>
        </w:rPr>
      </w:pPr>
      <w:r w:rsidRPr="00735607">
        <w:rPr>
          <w:rFonts w:ascii="Arial" w:eastAsia="Times New Roman" w:hAnsi="Arial" w:cs="Arial"/>
          <w:sz w:val="24"/>
          <w:szCs w:val="24"/>
          <w:lang w:eastAsia="en-GB"/>
        </w:rPr>
        <w:t xml:space="preserve"> Riječ je tu o ciljevima koji su se ZID ZPK 15, nastojali ostvariti, valjanosti ugovora o konverziji i njegovim pravnim učincima. Ako ih ukratko rekapituliramo – da je cilj ZID ZPK 15 bio dovesti stranke ugovora o kreditu s valutnom klauzulom u švicarskom franku u ravnotežu i ravnopravna odnos te rasteretiti sudove individualnih postupaka pokrenutih u svezi s tim ugovorom, da je konverzija djelovala retroaktivno – potrošača dovodila u poziciju u kojoj bi se nalazio da je zaključio ugovor o kreditu s valutnom klauzulom u euru, da ugovor o konverziji predstavlja novu pravnu osnovu, da je pobuda potrošača za konverziju bila irelevantna te da je potrošač imao priliku prihvatiti ili ne prihvatiti ponudu za zaključenje ugovora o konverziji, da zbog toga odluka u predmetu </w:t>
      </w:r>
      <w:proofErr w:type="spellStart"/>
      <w:r w:rsidRPr="00735607">
        <w:rPr>
          <w:rFonts w:ascii="Arial" w:eastAsia="Times New Roman" w:hAnsi="Arial" w:cs="Arial"/>
          <w:sz w:val="24"/>
          <w:szCs w:val="24"/>
          <w:lang w:eastAsia="en-GB"/>
        </w:rPr>
        <w:t>Dunai</w:t>
      </w:r>
      <w:proofErr w:type="spellEnd"/>
      <w:r w:rsidRPr="00735607">
        <w:rPr>
          <w:rFonts w:ascii="Arial" w:eastAsia="Times New Roman" w:hAnsi="Arial" w:cs="Arial"/>
          <w:sz w:val="24"/>
          <w:szCs w:val="24"/>
          <w:lang w:eastAsia="en-GB"/>
        </w:rPr>
        <w:t xml:space="preserve"> nije primjenjiva na konkretan spor jer njome nije zakonom </w:t>
      </w:r>
      <w:proofErr w:type="spellStart"/>
      <w:r w:rsidRPr="00735607">
        <w:rPr>
          <w:rFonts w:ascii="Arial" w:eastAsia="Times New Roman" w:hAnsi="Arial" w:cs="Arial"/>
          <w:sz w:val="24"/>
          <w:szCs w:val="24"/>
          <w:lang w:eastAsia="en-GB"/>
        </w:rPr>
        <w:t>intervenirano</w:t>
      </w:r>
      <w:proofErr w:type="spellEnd"/>
      <w:r w:rsidRPr="00735607">
        <w:rPr>
          <w:rFonts w:ascii="Arial" w:eastAsia="Times New Roman" w:hAnsi="Arial" w:cs="Arial"/>
          <w:sz w:val="24"/>
          <w:szCs w:val="24"/>
          <w:lang w:eastAsia="en-GB"/>
        </w:rPr>
        <w:t xml:space="preserve"> u odnos između potrošača i banaka, već su potrošači imali mogućnost odabira.</w:t>
      </w:r>
    </w:p>
    <w:p w:rsidR="00735607" w:rsidRPr="00735607" w:rsidRDefault="00735607" w:rsidP="00735607">
      <w:pPr>
        <w:spacing w:after="225" w:line="240" w:lineRule="auto"/>
        <w:ind w:firstLine="708"/>
        <w:jc w:val="both"/>
        <w:rPr>
          <w:rFonts w:ascii="Arial" w:eastAsia="Times New Roman" w:hAnsi="Arial" w:cs="Arial"/>
          <w:sz w:val="24"/>
          <w:szCs w:val="24"/>
          <w:lang w:eastAsia="en-GB"/>
        </w:rPr>
      </w:pPr>
      <w:r w:rsidRPr="00735607">
        <w:rPr>
          <w:rFonts w:ascii="Arial" w:eastAsia="Times New Roman" w:hAnsi="Arial" w:cs="Arial"/>
          <w:sz w:val="24"/>
          <w:szCs w:val="24"/>
          <w:lang w:eastAsia="en-GB"/>
        </w:rPr>
        <w:t xml:space="preserve">U takvim bi okolnostima </w:t>
      </w:r>
      <w:proofErr w:type="spellStart"/>
      <w:r w:rsidRPr="00735607">
        <w:rPr>
          <w:rFonts w:ascii="Arial" w:eastAsia="Times New Roman" w:hAnsi="Arial" w:cs="Arial"/>
          <w:sz w:val="24"/>
          <w:szCs w:val="24"/>
          <w:lang w:eastAsia="en-GB"/>
        </w:rPr>
        <w:t>nižestupanjski</w:t>
      </w:r>
      <w:proofErr w:type="spellEnd"/>
      <w:r w:rsidRPr="00735607">
        <w:rPr>
          <w:rFonts w:ascii="Arial" w:eastAsia="Times New Roman" w:hAnsi="Arial" w:cs="Arial"/>
          <w:sz w:val="24"/>
          <w:szCs w:val="24"/>
          <w:lang w:eastAsia="en-GB"/>
        </w:rPr>
        <w:t xml:space="preserve"> sudovi morali postupiti u skladu s pravnim shvaćanjem Vrhovnog suda zauzetim u povodu oglednog postupka, jer bi se u svakom drugom slučaju izlagali riziku da u povodu kasnije, protiv drugostupanjske odluke eventualno izjavljene revizije uz dopuštenje Vrhovnog suda (jer bi se radilo o potrebi osiguranja jedinstvene primjene prava i ravnopravnosti svih u njegovoj primjeni), bi Vrhovni sud mogao prihvati reviziju. </w:t>
      </w:r>
    </w:p>
    <w:p w:rsidR="00735607" w:rsidRPr="00735607" w:rsidRDefault="00735607" w:rsidP="00735607">
      <w:pPr>
        <w:spacing w:after="225" w:line="240" w:lineRule="auto"/>
        <w:ind w:firstLine="708"/>
        <w:jc w:val="both"/>
        <w:rPr>
          <w:rFonts w:ascii="Arial" w:eastAsia="Times New Roman" w:hAnsi="Arial" w:cs="Arial"/>
          <w:sz w:val="24"/>
          <w:szCs w:val="24"/>
          <w:lang w:eastAsia="en-GB"/>
        </w:rPr>
      </w:pPr>
      <w:r w:rsidRPr="00735607">
        <w:rPr>
          <w:rFonts w:ascii="Arial" w:eastAsia="Times New Roman" w:hAnsi="Arial" w:cs="Arial"/>
          <w:sz w:val="24"/>
          <w:szCs w:val="24"/>
          <w:lang w:eastAsia="en-GB"/>
        </w:rPr>
        <w:t xml:space="preserve">Tu bi zapravo bilo riječi o tome da odluka suda drugog stupnja odstupa od prakse revizijskog suda (članak 385.a stavak 1. točka 1. ZPP), odnosno o specifičnom slučaju u kojem bi odluka drugostupanjskog suda odstupala od pravnog shvaćanja Vrhovnog suda donesenog u povodu oglednog postupka (koje ima vezujući učinak za </w:t>
      </w:r>
      <w:proofErr w:type="spellStart"/>
      <w:r w:rsidRPr="00735607">
        <w:rPr>
          <w:rFonts w:ascii="Arial" w:eastAsia="Times New Roman" w:hAnsi="Arial" w:cs="Arial"/>
          <w:sz w:val="24"/>
          <w:szCs w:val="24"/>
          <w:lang w:eastAsia="en-GB"/>
        </w:rPr>
        <w:t>nižestupanjske</w:t>
      </w:r>
      <w:proofErr w:type="spellEnd"/>
      <w:r w:rsidRPr="00735607">
        <w:rPr>
          <w:rFonts w:ascii="Arial" w:eastAsia="Times New Roman" w:hAnsi="Arial" w:cs="Arial"/>
          <w:sz w:val="24"/>
          <w:szCs w:val="24"/>
          <w:lang w:eastAsia="en-GB"/>
        </w:rPr>
        <w:t xml:space="preserve"> sudove!). Sve nas ovo upućuje na zaključak da bi se pravna shvaćanja Vrhovnog suda donesena u povodu oglednog postupka morala poštivati, kao što se u pravilu poštuju pravna shvaćanja Vrhovnog suda RH donesena u povodu njegovih revizijskih odluka. Naime, učinak tih odluka je za </w:t>
      </w:r>
      <w:proofErr w:type="spellStart"/>
      <w:r w:rsidRPr="00735607">
        <w:rPr>
          <w:rFonts w:ascii="Arial" w:eastAsia="Times New Roman" w:hAnsi="Arial" w:cs="Arial"/>
          <w:sz w:val="24"/>
          <w:szCs w:val="24"/>
          <w:lang w:eastAsia="en-GB"/>
        </w:rPr>
        <w:t>nižestupanjske</w:t>
      </w:r>
      <w:proofErr w:type="spellEnd"/>
      <w:r w:rsidRPr="00735607">
        <w:rPr>
          <w:rFonts w:ascii="Arial" w:eastAsia="Times New Roman" w:hAnsi="Arial" w:cs="Arial"/>
          <w:sz w:val="24"/>
          <w:szCs w:val="24"/>
          <w:lang w:eastAsia="en-GB"/>
        </w:rPr>
        <w:t xml:space="preserve"> sudove isti (članak 394.a; odnosno članak 502.n stavak 1. ZPP), a </w:t>
      </w:r>
      <w:r w:rsidRPr="00735607">
        <w:rPr>
          <w:rFonts w:ascii="Arial" w:eastAsia="Times New Roman" w:hAnsi="Arial" w:cs="Arial"/>
          <w:sz w:val="24"/>
          <w:szCs w:val="24"/>
          <w:lang w:eastAsia="en-GB"/>
        </w:rPr>
        <w:lastRenderedPageBreak/>
        <w:t xml:space="preserve">oba instituta su svojim djelovanjem namijenjena istom cilju – osiguranju jedinstvene primjene prava, povećanju pravne sigurnosti i osiguranju ustavne zadaće Vrhovnog suda te svakako i ne manje značajno, djelotvornom ostvarivanju prava stranaka. </w:t>
      </w:r>
    </w:p>
    <w:p w:rsidR="00735607" w:rsidRPr="00735607" w:rsidRDefault="00735607" w:rsidP="00735607">
      <w:pPr>
        <w:pStyle w:val="Naslov1"/>
        <w:rPr>
          <w:rFonts w:cs="Arial"/>
          <w:b/>
        </w:rPr>
      </w:pPr>
      <w:bookmarkStart w:id="55" w:name="_Toc23247959"/>
      <w:bookmarkStart w:id="56" w:name="_Toc69195284"/>
      <w:r w:rsidRPr="00735607">
        <w:rPr>
          <w:rFonts w:cs="Arial"/>
          <w:b/>
        </w:rPr>
        <w:t>6. Zaključna razmatranja</w:t>
      </w:r>
      <w:bookmarkEnd w:id="55"/>
      <w:bookmarkEnd w:id="56"/>
    </w:p>
    <w:p w:rsidR="00735607" w:rsidRPr="00735607" w:rsidRDefault="00735607" w:rsidP="00735607">
      <w:pPr>
        <w:spacing w:after="0" w:line="240" w:lineRule="auto"/>
        <w:rPr>
          <w:rFonts w:ascii="Arial" w:eastAsia="Times New Roman" w:hAnsi="Arial" w:cs="Arial"/>
          <w:b/>
          <w:sz w:val="28"/>
          <w:szCs w:val="28"/>
          <w:lang w:eastAsia="hr-HR"/>
        </w:rPr>
      </w:pPr>
      <w:r w:rsidRPr="00735607">
        <w:rPr>
          <w:rFonts w:ascii="Arial" w:eastAsia="Times New Roman" w:hAnsi="Arial" w:cs="Arial"/>
          <w:b/>
          <w:sz w:val="28"/>
          <w:szCs w:val="28"/>
          <w:lang w:eastAsia="hr-HR"/>
        </w:rPr>
        <w:tab/>
      </w:r>
    </w:p>
    <w:p w:rsidR="00735607" w:rsidRPr="00735607" w:rsidRDefault="00735607" w:rsidP="00735607">
      <w:pPr>
        <w:spacing w:after="225" w:line="240" w:lineRule="auto"/>
        <w:ind w:firstLine="426"/>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 xml:space="preserve">Ogledni postupak koji je u hrvatski pravni sustav uveden Novelom ZPP-a 19 s namjerom da se tim novim institutom postigne više ciljeva - od kojih su samo neki brzina u postupanju rješavanjem većeg broja sličnih sporova, osiguranje jedinstvene primjene prava, time i povećanje djelotvornosti hrvatskog pravosudnog sustava uopće, za sada nije uspio ostvariti ciljeve radi kojih je uveden. Naime, iako zbivanja nakon zauzimanja pravnog shvaćanja Vrhovnog suda RH u prvom oglednom postupku  </w:t>
      </w:r>
      <w:proofErr w:type="spellStart"/>
      <w:r w:rsidRPr="00735607">
        <w:rPr>
          <w:rFonts w:ascii="Arial" w:eastAsia="Times New Roman" w:hAnsi="Arial" w:cs="Arial"/>
          <w:sz w:val="24"/>
          <w:szCs w:val="24"/>
          <w:lang w:eastAsia="en-GB"/>
        </w:rPr>
        <w:t>Gos</w:t>
      </w:r>
      <w:proofErr w:type="spellEnd"/>
      <w:r w:rsidRPr="00735607">
        <w:rPr>
          <w:rFonts w:ascii="Arial" w:eastAsia="Times New Roman" w:hAnsi="Arial" w:cs="Arial"/>
          <w:sz w:val="24"/>
          <w:szCs w:val="24"/>
          <w:lang w:eastAsia="en-GB"/>
        </w:rPr>
        <w:t xml:space="preserve"> 1/2019-36 od 4. ožujka 2019. nisu obuhvaćena ovim </w:t>
      </w:r>
      <w:r w:rsidRPr="00735607">
        <w:rPr>
          <w:rFonts w:ascii="Arial" w:eastAsia="Times New Roman" w:hAnsi="Arial" w:cs="Arial"/>
          <w:sz w:val="24"/>
          <w:szCs w:val="24"/>
          <w:lang w:eastAsia="hr-HR"/>
        </w:rPr>
        <w:t>obrazovnim materijalom, neposredno nakon donošenja te odluke razjedinila se praksa ne samo prvostupanjskih sudova već i drugostupanjskih sudova,</w:t>
      </w:r>
      <w:r w:rsidRPr="00735607">
        <w:rPr>
          <w:rFonts w:ascii="Arial" w:eastAsia="Times New Roman" w:hAnsi="Arial" w:cs="Arial"/>
          <w:sz w:val="24"/>
          <w:szCs w:val="24"/>
          <w:vertAlign w:val="superscript"/>
          <w:lang w:eastAsia="hr-HR"/>
        </w:rPr>
        <w:footnoteReference w:id="134"/>
      </w:r>
      <w:r w:rsidRPr="00735607">
        <w:rPr>
          <w:rFonts w:ascii="Arial" w:eastAsia="Times New Roman" w:hAnsi="Arial" w:cs="Arial"/>
          <w:sz w:val="24"/>
          <w:szCs w:val="24"/>
          <w:lang w:eastAsia="hr-HR"/>
        </w:rPr>
        <w:t xml:space="preserve"> pri čemu sudovi nisu postupali u skladu s obveznim vezujućim učinkom koje pravno shvaćanje Vrhovnog suda RH u oglednom postupku ima. Pored toga, vrlo brzo nakon te odluke, u jednoj revizijskoj odluci odstupilo se od stavova iznesenih u odluci iz oglednog spora,</w:t>
      </w:r>
      <w:r w:rsidRPr="00735607">
        <w:rPr>
          <w:rFonts w:ascii="Arial" w:eastAsia="Times New Roman" w:hAnsi="Arial" w:cs="Arial"/>
          <w:sz w:val="24"/>
          <w:szCs w:val="24"/>
          <w:vertAlign w:val="superscript"/>
          <w:lang w:eastAsia="hr-HR"/>
        </w:rPr>
        <w:footnoteReference w:id="135"/>
      </w:r>
      <w:r w:rsidRPr="00735607">
        <w:rPr>
          <w:rFonts w:ascii="Arial" w:eastAsia="Times New Roman" w:hAnsi="Arial" w:cs="Arial"/>
          <w:sz w:val="24"/>
          <w:szCs w:val="24"/>
          <w:lang w:eastAsia="hr-HR"/>
        </w:rPr>
        <w:t xml:space="preserve"> a podnesen je i zahtjev Sudu Europske unije o tumačenju Ugovora Europske unije te valjanosti i tumačenju akata institucija, tijela, ureda ili agencija Europske unije u svezi s pitanjem na koje je Vrhovni sud RH u oglednom postupku odgovorio.</w:t>
      </w:r>
    </w:p>
    <w:p w:rsidR="00735607" w:rsidRPr="00735607" w:rsidRDefault="00735607" w:rsidP="00735607">
      <w:pPr>
        <w:spacing w:after="225" w:line="240" w:lineRule="auto"/>
        <w:ind w:firstLine="426"/>
        <w:jc w:val="both"/>
        <w:rPr>
          <w:rFonts w:ascii="Arial" w:eastAsia="Times New Roman" w:hAnsi="Arial" w:cs="Arial"/>
          <w:sz w:val="24"/>
          <w:szCs w:val="24"/>
          <w:lang w:eastAsia="en-GB"/>
        </w:rPr>
      </w:pPr>
      <w:r w:rsidRPr="00735607">
        <w:rPr>
          <w:rFonts w:ascii="Arial" w:eastAsia="Times New Roman" w:hAnsi="Arial" w:cs="Arial"/>
          <w:sz w:val="24"/>
          <w:szCs w:val="24"/>
          <w:lang w:eastAsia="hr-HR"/>
        </w:rPr>
        <w:t>Ukratko, iz prikaza zbivanja koja su uslijedila nakon zauzimanja pravog shvaćanja Vrhovnog suda RH u oglednom postupku jasno je i očigledno da ogledni postupak nije uspio ostvariti one ciljeve radi kojih je uveden. Znači li to da ovaj institut zahtijeva temeljitu reformu ili da hrvatski sudovi nisu spremni prihvatiti vezujući učinak odluke Vrhovnog suda RH donesene u oglednom postupku ili da je odluka donesena u predmetu koji je uspio podijeliti hrvatsko pravosuđe, vrijeme će pokazati. Za sada, za razliku od brojnih svijetlih primjera komparativne prakse,</w:t>
      </w:r>
      <w:r w:rsidRPr="00735607">
        <w:rPr>
          <w:rFonts w:ascii="Arial" w:eastAsia="Times New Roman" w:hAnsi="Arial" w:cs="Arial"/>
          <w:sz w:val="24"/>
          <w:szCs w:val="24"/>
          <w:vertAlign w:val="superscript"/>
          <w:lang w:eastAsia="hr-HR"/>
        </w:rPr>
        <w:footnoteReference w:id="136"/>
      </w:r>
      <w:r w:rsidRPr="00735607">
        <w:rPr>
          <w:rFonts w:ascii="Arial" w:eastAsia="Times New Roman" w:hAnsi="Arial" w:cs="Arial"/>
          <w:sz w:val="24"/>
          <w:szCs w:val="24"/>
          <w:lang w:eastAsia="hr-HR"/>
        </w:rPr>
        <w:t xml:space="preserve"> koja je doduše izabrala znatno jednostavnije, a čini se time i racionalnije modele ostvarivanja jedinstvene primjena prava, ostaje još uvijek provjeriti ima li ogledni postupak ikakve šanse preživjeti u hrvatskom parničnom procesnom pravu ili je riječ o još jednom neslavnom projektu koji će ili nestati sa scene ili biti ozbiljno reformiran, kako bi mogao ostvarivati ciljeve kojima je namijenjen.  </w:t>
      </w:r>
    </w:p>
    <w:p w:rsidR="00735607" w:rsidRPr="00735607" w:rsidRDefault="00735607" w:rsidP="00735607">
      <w:pPr>
        <w:spacing w:after="0" w:line="240" w:lineRule="auto"/>
        <w:jc w:val="both"/>
        <w:rPr>
          <w:rFonts w:ascii="Arial" w:eastAsia="Times New Roman" w:hAnsi="Arial" w:cs="Arial"/>
          <w:b/>
          <w:sz w:val="28"/>
          <w:szCs w:val="28"/>
          <w:lang w:eastAsia="hr-HR"/>
        </w:rPr>
      </w:pPr>
    </w:p>
    <w:p w:rsidR="00735607" w:rsidRPr="00735607" w:rsidRDefault="00735607" w:rsidP="00735607">
      <w:pPr>
        <w:spacing w:after="0" w:line="240" w:lineRule="auto"/>
        <w:rPr>
          <w:rFonts w:ascii="Arial" w:eastAsia="Times New Roman" w:hAnsi="Arial" w:cs="Arial"/>
          <w:b/>
          <w:sz w:val="28"/>
          <w:szCs w:val="28"/>
          <w:lang w:eastAsia="hr-HR"/>
        </w:rPr>
      </w:pPr>
    </w:p>
    <w:p w:rsidR="00735607" w:rsidRPr="00735607" w:rsidRDefault="00735607" w:rsidP="00735607">
      <w:pPr>
        <w:spacing w:after="0" w:line="240" w:lineRule="auto"/>
        <w:rPr>
          <w:rFonts w:ascii="Arial" w:eastAsia="Times New Roman" w:hAnsi="Arial" w:cs="Arial"/>
          <w:b/>
          <w:sz w:val="28"/>
          <w:szCs w:val="28"/>
          <w:lang w:eastAsia="hr-HR"/>
        </w:rPr>
      </w:pPr>
    </w:p>
    <w:p w:rsidR="00735607" w:rsidRPr="00735607" w:rsidRDefault="00735607" w:rsidP="00735607">
      <w:pPr>
        <w:spacing w:after="0" w:line="240" w:lineRule="auto"/>
        <w:rPr>
          <w:rFonts w:ascii="Arial" w:eastAsia="Times New Roman" w:hAnsi="Arial" w:cs="Arial"/>
          <w:b/>
          <w:sz w:val="28"/>
          <w:szCs w:val="28"/>
          <w:lang w:eastAsia="hr-HR"/>
        </w:rPr>
      </w:pPr>
    </w:p>
    <w:p w:rsidR="00735607" w:rsidRPr="00735607" w:rsidRDefault="00735607" w:rsidP="00735607">
      <w:pPr>
        <w:spacing w:after="0" w:line="240" w:lineRule="auto"/>
        <w:rPr>
          <w:rFonts w:ascii="Arial" w:eastAsia="Times New Roman" w:hAnsi="Arial" w:cs="Arial"/>
          <w:b/>
          <w:sz w:val="28"/>
          <w:szCs w:val="28"/>
          <w:lang w:eastAsia="hr-HR"/>
        </w:rPr>
      </w:pPr>
    </w:p>
    <w:p w:rsidR="00735607" w:rsidRPr="00735607" w:rsidRDefault="00735607" w:rsidP="00735607">
      <w:pPr>
        <w:spacing w:after="0" w:line="240" w:lineRule="auto"/>
        <w:rPr>
          <w:rFonts w:ascii="Arial" w:eastAsia="Times New Roman" w:hAnsi="Arial" w:cs="Arial"/>
          <w:b/>
          <w:sz w:val="28"/>
          <w:szCs w:val="28"/>
          <w:lang w:eastAsia="hr-HR"/>
        </w:rPr>
      </w:pPr>
    </w:p>
    <w:p w:rsidR="00735607" w:rsidRPr="00735607" w:rsidRDefault="00735607" w:rsidP="00735607">
      <w:pPr>
        <w:spacing w:after="0" w:line="240" w:lineRule="auto"/>
        <w:rPr>
          <w:rFonts w:ascii="Arial" w:eastAsia="Times New Roman" w:hAnsi="Arial" w:cs="Arial"/>
          <w:b/>
          <w:sz w:val="28"/>
          <w:szCs w:val="28"/>
          <w:lang w:eastAsia="hr-HR"/>
        </w:rPr>
      </w:pPr>
    </w:p>
    <w:p w:rsidR="00735607" w:rsidRPr="00735607" w:rsidRDefault="00735607" w:rsidP="00735607">
      <w:pPr>
        <w:spacing w:after="0" w:line="240" w:lineRule="auto"/>
        <w:rPr>
          <w:rFonts w:ascii="Arial" w:eastAsia="Times New Roman" w:hAnsi="Arial" w:cs="Arial"/>
          <w:b/>
          <w:sz w:val="28"/>
          <w:szCs w:val="28"/>
          <w:lang w:eastAsia="hr-HR"/>
        </w:rPr>
      </w:pPr>
    </w:p>
    <w:p w:rsidR="00735607" w:rsidRPr="00735607" w:rsidRDefault="00735607" w:rsidP="00735607">
      <w:pPr>
        <w:spacing w:after="0" w:line="240" w:lineRule="auto"/>
        <w:rPr>
          <w:rFonts w:ascii="Arial" w:eastAsia="Times New Roman" w:hAnsi="Arial" w:cs="Arial"/>
          <w:b/>
          <w:sz w:val="28"/>
          <w:szCs w:val="28"/>
          <w:lang w:eastAsia="hr-HR"/>
        </w:rPr>
      </w:pPr>
    </w:p>
    <w:p w:rsidR="00735607" w:rsidRPr="00735607" w:rsidRDefault="00735607" w:rsidP="00735607">
      <w:pPr>
        <w:spacing w:after="0" w:line="240" w:lineRule="auto"/>
        <w:rPr>
          <w:rFonts w:ascii="Arial" w:eastAsia="Times New Roman" w:hAnsi="Arial" w:cs="Arial"/>
          <w:b/>
          <w:sz w:val="28"/>
          <w:szCs w:val="28"/>
          <w:lang w:eastAsia="hr-HR"/>
        </w:rPr>
      </w:pPr>
    </w:p>
    <w:p w:rsidR="00735607" w:rsidRPr="00735607" w:rsidRDefault="00735607" w:rsidP="00735607">
      <w:pPr>
        <w:spacing w:after="0" w:line="240" w:lineRule="auto"/>
        <w:rPr>
          <w:rFonts w:ascii="Arial" w:eastAsia="Times New Roman" w:hAnsi="Arial" w:cs="Arial"/>
          <w:b/>
          <w:sz w:val="28"/>
          <w:szCs w:val="28"/>
          <w:lang w:eastAsia="hr-HR"/>
        </w:rPr>
      </w:pPr>
    </w:p>
    <w:p w:rsidR="00735607" w:rsidRPr="00735607" w:rsidRDefault="00735607" w:rsidP="00735607">
      <w:pPr>
        <w:spacing w:after="0" w:line="240" w:lineRule="auto"/>
        <w:rPr>
          <w:rFonts w:ascii="Arial" w:eastAsia="Times New Roman" w:hAnsi="Arial" w:cs="Arial"/>
          <w:b/>
          <w:sz w:val="28"/>
          <w:szCs w:val="28"/>
          <w:lang w:eastAsia="hr-HR"/>
        </w:rPr>
      </w:pPr>
    </w:p>
    <w:p w:rsidR="00735607" w:rsidRPr="00735607" w:rsidRDefault="00735607" w:rsidP="00735607">
      <w:pPr>
        <w:spacing w:after="0" w:line="240" w:lineRule="auto"/>
        <w:rPr>
          <w:rFonts w:ascii="Arial" w:eastAsia="Times New Roman" w:hAnsi="Arial" w:cs="Arial"/>
          <w:b/>
          <w:sz w:val="28"/>
          <w:szCs w:val="28"/>
          <w:lang w:eastAsia="hr-HR"/>
        </w:rPr>
      </w:pPr>
    </w:p>
    <w:p w:rsidR="00735607" w:rsidRPr="00735607" w:rsidRDefault="00735607" w:rsidP="00735607">
      <w:pPr>
        <w:spacing w:after="0" w:line="240" w:lineRule="auto"/>
        <w:rPr>
          <w:rFonts w:ascii="Arial" w:eastAsia="Times New Roman" w:hAnsi="Arial" w:cs="Arial"/>
          <w:b/>
          <w:sz w:val="28"/>
          <w:szCs w:val="28"/>
          <w:lang w:eastAsia="hr-HR"/>
        </w:rPr>
      </w:pPr>
    </w:p>
    <w:p w:rsidR="00735607" w:rsidRPr="00735607" w:rsidRDefault="00735607" w:rsidP="00735607">
      <w:pPr>
        <w:spacing w:after="160" w:line="240" w:lineRule="auto"/>
        <w:rPr>
          <w:rFonts w:ascii="Arial" w:eastAsia="Calibri" w:hAnsi="Arial" w:cs="Arial"/>
          <w:bCs/>
          <w:sz w:val="24"/>
          <w:szCs w:val="24"/>
        </w:rPr>
      </w:pPr>
    </w:p>
    <w:p w:rsidR="00735607" w:rsidRPr="00735607" w:rsidRDefault="00735607" w:rsidP="00735607">
      <w:pPr>
        <w:spacing w:after="160" w:line="240" w:lineRule="auto"/>
        <w:jc w:val="center"/>
        <w:rPr>
          <w:rFonts w:ascii="Arial" w:eastAsia="Calibri" w:hAnsi="Arial" w:cs="Arial"/>
          <w:bCs/>
          <w:sz w:val="24"/>
          <w:szCs w:val="24"/>
        </w:rPr>
      </w:pPr>
    </w:p>
    <w:p w:rsidR="00735607" w:rsidRPr="00735607" w:rsidRDefault="00735607" w:rsidP="00735607">
      <w:pPr>
        <w:spacing w:after="0" w:line="240" w:lineRule="auto"/>
        <w:jc w:val="center"/>
        <w:rPr>
          <w:rFonts w:ascii="Arial" w:eastAsia="Times New Roman" w:hAnsi="Arial" w:cs="Arial"/>
          <w:b/>
          <w:sz w:val="28"/>
          <w:szCs w:val="24"/>
          <w:lang w:eastAsia="hr-HR"/>
        </w:rPr>
      </w:pPr>
      <w:r w:rsidRPr="00735607">
        <w:rPr>
          <w:rFonts w:ascii="Arial" w:eastAsia="Times New Roman" w:hAnsi="Arial" w:cs="Arial"/>
          <w:b/>
          <w:sz w:val="28"/>
          <w:szCs w:val="24"/>
          <w:lang w:eastAsia="hr-HR"/>
        </w:rPr>
        <w:t>CJELINA III</w:t>
      </w:r>
    </w:p>
    <w:p w:rsidR="00735607" w:rsidRPr="00735607" w:rsidRDefault="00735607" w:rsidP="00735607">
      <w:pPr>
        <w:spacing w:after="0" w:line="240" w:lineRule="auto"/>
        <w:jc w:val="center"/>
        <w:rPr>
          <w:rFonts w:ascii="Arial" w:eastAsia="Times New Roman" w:hAnsi="Arial" w:cs="Arial"/>
          <w:b/>
          <w:sz w:val="28"/>
          <w:szCs w:val="24"/>
          <w:lang w:eastAsia="hr-HR"/>
        </w:rPr>
      </w:pPr>
    </w:p>
    <w:p w:rsidR="00735607" w:rsidRPr="00735607" w:rsidRDefault="00735607" w:rsidP="00735607">
      <w:pPr>
        <w:spacing w:after="0" w:line="240" w:lineRule="auto"/>
        <w:rPr>
          <w:rFonts w:ascii="Arial" w:eastAsia="Times New Roman" w:hAnsi="Arial" w:cs="Arial"/>
          <w:b/>
          <w:sz w:val="28"/>
          <w:szCs w:val="28"/>
          <w:lang w:eastAsia="hr-HR"/>
        </w:rPr>
      </w:pPr>
    </w:p>
    <w:p w:rsidR="00735607" w:rsidRPr="00735607" w:rsidRDefault="00735607" w:rsidP="00735607">
      <w:pPr>
        <w:spacing w:after="160" w:line="240" w:lineRule="auto"/>
        <w:jc w:val="center"/>
        <w:rPr>
          <w:rStyle w:val="Naslov1Char"/>
          <w:rFonts w:eastAsiaTheme="minorHAnsi" w:cs="Arial"/>
          <w:sz w:val="28"/>
          <w:szCs w:val="28"/>
        </w:rPr>
      </w:pPr>
      <w:bookmarkStart w:id="57" w:name="_Toc69195285"/>
      <w:r w:rsidRPr="00735607">
        <w:rPr>
          <w:rStyle w:val="Naslov1Char"/>
          <w:rFonts w:eastAsiaTheme="minorHAnsi" w:cs="Arial"/>
          <w:b/>
          <w:sz w:val="28"/>
          <w:szCs w:val="28"/>
        </w:rPr>
        <w:t>ANALIZA HIPOTETSKIH PRIMJERA I PRIMJERA IZ SUDSKE</w:t>
      </w:r>
      <w:bookmarkEnd w:id="57"/>
      <w:r w:rsidRPr="00735607">
        <w:rPr>
          <w:rFonts w:ascii="Arial" w:eastAsia="Calibri" w:hAnsi="Arial" w:cs="Arial"/>
          <w:b/>
          <w:bCs/>
          <w:sz w:val="28"/>
          <w:szCs w:val="28"/>
        </w:rPr>
        <w:t xml:space="preserve"> </w:t>
      </w:r>
      <w:r w:rsidRPr="00735607">
        <w:rPr>
          <w:rStyle w:val="Naslov1Char"/>
          <w:rFonts w:eastAsiaTheme="minorHAnsi" w:cs="Arial"/>
          <w:b/>
          <w:sz w:val="28"/>
          <w:szCs w:val="28"/>
        </w:rPr>
        <w:t>PRAKSE</w:t>
      </w:r>
    </w:p>
    <w:p w:rsidR="00735607" w:rsidRPr="00735607" w:rsidRDefault="00735607" w:rsidP="00735607">
      <w:pPr>
        <w:tabs>
          <w:tab w:val="left" w:pos="3260"/>
        </w:tabs>
        <w:spacing w:after="0" w:line="240" w:lineRule="auto"/>
        <w:jc w:val="both"/>
        <w:rPr>
          <w:rFonts w:ascii="Arial" w:eastAsia="Times New Roman" w:hAnsi="Arial" w:cs="Arial"/>
          <w:szCs w:val="24"/>
        </w:rPr>
      </w:pPr>
    </w:p>
    <w:p w:rsidR="00735607" w:rsidRPr="00735607" w:rsidRDefault="00735607" w:rsidP="00735607">
      <w:pPr>
        <w:spacing w:after="160" w:line="240" w:lineRule="auto"/>
        <w:jc w:val="center"/>
        <w:rPr>
          <w:rFonts w:ascii="Arial" w:eastAsia="Calibri" w:hAnsi="Arial" w:cs="Arial"/>
          <w:b/>
          <w:bCs/>
          <w:sz w:val="32"/>
          <w:szCs w:val="28"/>
        </w:rPr>
      </w:pPr>
    </w:p>
    <w:p w:rsidR="00735607" w:rsidRPr="00735607" w:rsidRDefault="00735607" w:rsidP="00735607">
      <w:pPr>
        <w:spacing w:after="160" w:line="240" w:lineRule="auto"/>
        <w:jc w:val="center"/>
        <w:rPr>
          <w:rFonts w:ascii="Arial" w:eastAsia="Calibri" w:hAnsi="Arial" w:cs="Arial"/>
          <w:bCs/>
          <w:sz w:val="24"/>
          <w:szCs w:val="24"/>
        </w:rPr>
      </w:pPr>
    </w:p>
    <w:p w:rsidR="00735607" w:rsidRPr="00735607" w:rsidRDefault="00735607" w:rsidP="00735607">
      <w:pPr>
        <w:spacing w:after="160" w:line="240" w:lineRule="auto"/>
        <w:jc w:val="center"/>
        <w:rPr>
          <w:rFonts w:ascii="Arial" w:eastAsia="Calibri" w:hAnsi="Arial" w:cs="Arial"/>
          <w:bCs/>
          <w:sz w:val="24"/>
          <w:szCs w:val="24"/>
        </w:rPr>
      </w:pPr>
    </w:p>
    <w:p w:rsidR="00735607" w:rsidRPr="00735607" w:rsidRDefault="00735607" w:rsidP="00735607">
      <w:pPr>
        <w:spacing w:after="160" w:line="240" w:lineRule="auto"/>
        <w:jc w:val="center"/>
        <w:rPr>
          <w:rFonts w:ascii="Arial" w:eastAsia="Calibri" w:hAnsi="Arial" w:cs="Arial"/>
          <w:bCs/>
          <w:sz w:val="24"/>
          <w:szCs w:val="24"/>
        </w:rPr>
      </w:pPr>
    </w:p>
    <w:p w:rsidR="00735607" w:rsidRPr="00735607" w:rsidRDefault="00735607" w:rsidP="00735607">
      <w:pPr>
        <w:spacing w:after="160" w:line="240" w:lineRule="auto"/>
        <w:jc w:val="center"/>
        <w:rPr>
          <w:rFonts w:ascii="Arial" w:eastAsia="Calibri" w:hAnsi="Arial" w:cs="Arial"/>
          <w:bCs/>
          <w:sz w:val="24"/>
          <w:szCs w:val="24"/>
        </w:rPr>
      </w:pPr>
    </w:p>
    <w:p w:rsidR="00735607" w:rsidRPr="00735607" w:rsidRDefault="00735607" w:rsidP="00735607">
      <w:pPr>
        <w:spacing w:after="160" w:line="240" w:lineRule="auto"/>
        <w:jc w:val="center"/>
        <w:rPr>
          <w:rFonts w:ascii="Arial" w:eastAsia="Calibri" w:hAnsi="Arial" w:cs="Arial"/>
          <w:bCs/>
          <w:sz w:val="24"/>
          <w:szCs w:val="24"/>
        </w:rPr>
      </w:pPr>
    </w:p>
    <w:p w:rsidR="00735607" w:rsidRPr="00735607" w:rsidRDefault="00735607" w:rsidP="00735607">
      <w:pPr>
        <w:spacing w:after="160" w:line="240" w:lineRule="auto"/>
        <w:jc w:val="center"/>
        <w:rPr>
          <w:rFonts w:ascii="Arial" w:eastAsia="Calibri" w:hAnsi="Arial" w:cs="Arial"/>
          <w:bCs/>
          <w:sz w:val="24"/>
          <w:szCs w:val="24"/>
        </w:rPr>
      </w:pPr>
    </w:p>
    <w:p w:rsidR="00735607" w:rsidRPr="00735607" w:rsidRDefault="00735607" w:rsidP="00735607">
      <w:pPr>
        <w:spacing w:after="160" w:line="240" w:lineRule="auto"/>
        <w:jc w:val="center"/>
        <w:rPr>
          <w:rFonts w:ascii="Arial" w:eastAsia="Calibri" w:hAnsi="Arial" w:cs="Arial"/>
          <w:bCs/>
          <w:sz w:val="24"/>
          <w:szCs w:val="24"/>
        </w:rPr>
      </w:pPr>
    </w:p>
    <w:p w:rsidR="00735607" w:rsidRPr="00735607" w:rsidRDefault="00735607" w:rsidP="00735607">
      <w:pPr>
        <w:spacing w:after="160" w:line="240" w:lineRule="auto"/>
        <w:rPr>
          <w:rFonts w:ascii="Arial" w:eastAsia="Calibri" w:hAnsi="Arial" w:cs="Arial"/>
          <w:bCs/>
          <w:sz w:val="24"/>
          <w:szCs w:val="24"/>
        </w:rPr>
      </w:pPr>
    </w:p>
    <w:p w:rsidR="00735607" w:rsidRPr="00735607" w:rsidRDefault="00735607" w:rsidP="00735607">
      <w:pPr>
        <w:spacing w:after="160" w:line="240" w:lineRule="auto"/>
        <w:rPr>
          <w:rFonts w:ascii="Arial" w:eastAsia="Calibri" w:hAnsi="Arial" w:cs="Arial"/>
          <w:bCs/>
          <w:sz w:val="24"/>
          <w:szCs w:val="24"/>
        </w:rPr>
      </w:pPr>
    </w:p>
    <w:p w:rsidR="00735607" w:rsidRPr="00735607" w:rsidRDefault="00735607" w:rsidP="00735607">
      <w:pPr>
        <w:spacing w:after="160" w:line="240" w:lineRule="auto"/>
        <w:rPr>
          <w:rFonts w:ascii="Arial" w:eastAsia="Calibri" w:hAnsi="Arial" w:cs="Arial"/>
          <w:bCs/>
          <w:sz w:val="24"/>
          <w:szCs w:val="24"/>
        </w:rPr>
      </w:pPr>
    </w:p>
    <w:p w:rsidR="00735607" w:rsidRPr="00735607" w:rsidRDefault="00735607" w:rsidP="00735607">
      <w:pPr>
        <w:spacing w:after="160" w:line="240" w:lineRule="auto"/>
        <w:rPr>
          <w:rFonts w:ascii="Arial" w:eastAsia="Calibri" w:hAnsi="Arial" w:cs="Arial"/>
          <w:bCs/>
          <w:sz w:val="24"/>
          <w:szCs w:val="24"/>
        </w:rPr>
      </w:pPr>
    </w:p>
    <w:p w:rsidR="00735607" w:rsidRPr="00735607" w:rsidRDefault="00735607" w:rsidP="00735607">
      <w:pPr>
        <w:spacing w:after="160" w:line="240" w:lineRule="auto"/>
        <w:rPr>
          <w:rFonts w:ascii="Arial" w:eastAsia="Calibri" w:hAnsi="Arial" w:cs="Arial"/>
          <w:bCs/>
          <w:sz w:val="24"/>
          <w:szCs w:val="24"/>
        </w:rPr>
      </w:pPr>
    </w:p>
    <w:p w:rsidR="00735607" w:rsidRPr="00735607" w:rsidRDefault="00735607" w:rsidP="00735607">
      <w:pPr>
        <w:spacing w:after="160" w:line="240" w:lineRule="auto"/>
        <w:rPr>
          <w:rFonts w:ascii="Arial" w:eastAsia="Calibri" w:hAnsi="Arial" w:cs="Arial"/>
          <w:bCs/>
          <w:sz w:val="24"/>
          <w:szCs w:val="24"/>
        </w:rPr>
      </w:pPr>
    </w:p>
    <w:p w:rsidR="00735607" w:rsidRPr="00735607" w:rsidRDefault="00735607" w:rsidP="00735607">
      <w:pPr>
        <w:spacing w:after="160" w:line="240" w:lineRule="auto"/>
        <w:rPr>
          <w:rFonts w:ascii="Arial" w:eastAsia="Calibri" w:hAnsi="Arial" w:cs="Arial"/>
          <w:bCs/>
          <w:sz w:val="24"/>
          <w:szCs w:val="24"/>
        </w:rPr>
      </w:pPr>
    </w:p>
    <w:p w:rsidR="00735607" w:rsidRPr="00735607" w:rsidRDefault="00735607" w:rsidP="00735607">
      <w:pPr>
        <w:spacing w:after="160" w:line="240" w:lineRule="auto"/>
        <w:jc w:val="center"/>
        <w:rPr>
          <w:rFonts w:ascii="Arial" w:eastAsia="Calibri" w:hAnsi="Arial" w:cs="Arial"/>
          <w:b/>
          <w:bCs/>
          <w:sz w:val="24"/>
          <w:szCs w:val="24"/>
        </w:rPr>
      </w:pPr>
    </w:p>
    <w:p w:rsidR="00735607" w:rsidRPr="00735607" w:rsidRDefault="00735607" w:rsidP="00735607">
      <w:pPr>
        <w:spacing w:after="160" w:line="240" w:lineRule="auto"/>
        <w:jc w:val="both"/>
        <w:rPr>
          <w:rFonts w:ascii="Arial" w:eastAsia="Calibri" w:hAnsi="Arial" w:cs="Arial"/>
          <w:b/>
          <w:bCs/>
          <w:sz w:val="24"/>
          <w:szCs w:val="24"/>
        </w:rPr>
      </w:pPr>
      <w:r w:rsidRPr="00735607">
        <w:rPr>
          <w:rFonts w:ascii="Arial" w:eastAsia="Calibri" w:hAnsi="Arial" w:cs="Arial"/>
          <w:b/>
          <w:bCs/>
          <w:sz w:val="24"/>
          <w:szCs w:val="24"/>
        </w:rPr>
        <w:t>Primjer br. 1.</w:t>
      </w:r>
    </w:p>
    <w:p w:rsidR="00735607" w:rsidRPr="00735607" w:rsidRDefault="00735607" w:rsidP="00735607">
      <w:pPr>
        <w:spacing w:after="160" w:line="240" w:lineRule="auto"/>
        <w:jc w:val="both"/>
        <w:rPr>
          <w:rFonts w:ascii="Arial" w:eastAsia="Calibri" w:hAnsi="Arial" w:cs="Arial"/>
          <w:b/>
          <w:bCs/>
          <w:sz w:val="24"/>
          <w:szCs w:val="24"/>
        </w:rPr>
      </w:pPr>
    </w:p>
    <w:p w:rsidR="00735607" w:rsidRPr="00735607" w:rsidRDefault="00735607" w:rsidP="00735607">
      <w:pPr>
        <w:spacing w:after="160" w:line="240" w:lineRule="auto"/>
        <w:jc w:val="both"/>
        <w:rPr>
          <w:rFonts w:ascii="Arial" w:eastAsia="Calibri" w:hAnsi="Arial" w:cs="Arial"/>
          <w:sz w:val="24"/>
          <w:szCs w:val="24"/>
        </w:rPr>
      </w:pPr>
      <w:r w:rsidRPr="00735607">
        <w:rPr>
          <w:rFonts w:ascii="Arial" w:eastAsia="Calibri" w:hAnsi="Arial" w:cs="Arial"/>
          <w:b/>
          <w:bCs/>
          <w:sz w:val="24"/>
          <w:szCs w:val="24"/>
        </w:rPr>
        <w:tab/>
      </w:r>
      <w:r w:rsidRPr="00735607">
        <w:rPr>
          <w:rFonts w:ascii="Arial" w:eastAsia="Calibri" w:hAnsi="Arial" w:cs="Arial"/>
          <w:sz w:val="24"/>
          <w:szCs w:val="24"/>
        </w:rPr>
        <w:t>Tužitelj je podnio tužbu protiv tuženika te je tužbenim zahtjevom zatražio isplatu iznosa od 560.000,00 kn na ime naknade štete zbog raskida ugovora o građenju. Prvostupanjski sud je odbio tužbeni zahtjev tužitelja, a drugostupanjski sud je odbio žalbu tužitelja i potvrdio prvostupanjsku presudu. Tužitelj je u roku izjavio reviziju protiv drugostupanjske presude zbog bitne povrede odredaba parničnog postupka i pogrešne primjene materijalnog prava. Drugostupanjska presuda je donesena 2. rujna 2019. godine.</w:t>
      </w:r>
    </w:p>
    <w:p w:rsidR="00735607" w:rsidRPr="00735607" w:rsidRDefault="00735607" w:rsidP="00735607">
      <w:pPr>
        <w:spacing w:after="160" w:line="240" w:lineRule="auto"/>
        <w:jc w:val="both"/>
        <w:rPr>
          <w:rFonts w:ascii="Arial" w:eastAsia="Calibri" w:hAnsi="Arial" w:cs="Arial"/>
          <w:sz w:val="24"/>
          <w:szCs w:val="24"/>
        </w:rPr>
      </w:pPr>
    </w:p>
    <w:p w:rsidR="00735607" w:rsidRPr="00735607" w:rsidRDefault="00735607" w:rsidP="00735607">
      <w:pPr>
        <w:spacing w:after="160" w:line="240" w:lineRule="auto"/>
        <w:jc w:val="both"/>
        <w:rPr>
          <w:rFonts w:ascii="Arial" w:eastAsia="Calibri" w:hAnsi="Arial" w:cs="Arial"/>
          <w:sz w:val="24"/>
          <w:szCs w:val="24"/>
        </w:rPr>
      </w:pPr>
      <w:r w:rsidRPr="00735607">
        <w:rPr>
          <w:rFonts w:ascii="Arial" w:eastAsia="Calibri" w:hAnsi="Arial" w:cs="Arial"/>
          <w:b/>
          <w:bCs/>
          <w:sz w:val="24"/>
          <w:szCs w:val="24"/>
        </w:rPr>
        <w:t xml:space="preserve">Pitanje: </w:t>
      </w:r>
      <w:r w:rsidRPr="00735607">
        <w:rPr>
          <w:rFonts w:ascii="Arial" w:eastAsia="Calibri" w:hAnsi="Arial" w:cs="Arial"/>
          <w:sz w:val="24"/>
          <w:szCs w:val="24"/>
        </w:rPr>
        <w:t>Je li revizija dopuštena? Kakva će biti odluka revizijskog suda?</w:t>
      </w:r>
    </w:p>
    <w:p w:rsidR="00735607" w:rsidRPr="00735607" w:rsidRDefault="00735607" w:rsidP="00735607">
      <w:pPr>
        <w:spacing w:after="160" w:line="240" w:lineRule="auto"/>
        <w:jc w:val="both"/>
        <w:rPr>
          <w:rFonts w:ascii="Arial" w:eastAsia="Calibri" w:hAnsi="Arial" w:cs="Arial"/>
          <w:sz w:val="24"/>
          <w:szCs w:val="24"/>
        </w:rPr>
      </w:pPr>
    </w:p>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r w:rsidRPr="00735607">
        <w:rPr>
          <w:rFonts w:ascii="Arial" w:eastAsia="Calibri" w:hAnsi="Arial" w:cs="Arial"/>
          <w:b/>
          <w:bCs/>
          <w:sz w:val="24"/>
          <w:szCs w:val="24"/>
        </w:rPr>
        <w:t xml:space="preserve">Odgovor: </w:t>
      </w:r>
    </w:p>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p>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p>
    <w:p w:rsidR="00735607" w:rsidRPr="00735607" w:rsidRDefault="00735607" w:rsidP="00735607">
      <w:pPr>
        <w:spacing w:after="0" w:line="240" w:lineRule="auto"/>
        <w:contextualSpacing/>
        <w:jc w:val="both"/>
        <w:textAlignment w:val="baseline"/>
        <w:rPr>
          <w:rFonts w:ascii="Arial" w:eastAsia="Times New Roman" w:hAnsi="Arial" w:cs="Arial"/>
          <w:b/>
          <w:bCs/>
          <w:kern w:val="24"/>
          <w:sz w:val="28"/>
          <w:szCs w:val="28"/>
          <w:lang w:eastAsia="hr-HR"/>
        </w:rPr>
      </w:pPr>
      <w:r w:rsidRPr="00735607">
        <w:rPr>
          <w:rFonts w:ascii="Arial" w:eastAsia="Times New Roman" w:hAnsi="Arial" w:cs="Arial"/>
          <w:b/>
          <w:bCs/>
          <w:kern w:val="24"/>
          <w:sz w:val="28"/>
          <w:szCs w:val="28"/>
          <w:lang w:eastAsia="hr-HR"/>
        </w:rPr>
        <w:t xml:space="preserve">Primjer br. 2. </w:t>
      </w:r>
    </w:p>
    <w:p w:rsidR="00735607" w:rsidRPr="00735607" w:rsidRDefault="00735607" w:rsidP="00735607">
      <w:pPr>
        <w:spacing w:after="0" w:line="240" w:lineRule="auto"/>
        <w:contextualSpacing/>
        <w:jc w:val="both"/>
        <w:textAlignment w:val="baseline"/>
        <w:rPr>
          <w:rFonts w:ascii="Arial" w:eastAsia="Times New Roman" w:hAnsi="Arial" w:cs="Arial"/>
          <w:b/>
          <w:bCs/>
          <w:kern w:val="24"/>
          <w:sz w:val="28"/>
          <w:szCs w:val="28"/>
          <w:lang w:eastAsia="hr-HR"/>
        </w:rPr>
      </w:pPr>
    </w:p>
    <w:p w:rsidR="00735607" w:rsidRPr="00735607" w:rsidRDefault="00735607" w:rsidP="00735607">
      <w:pPr>
        <w:spacing w:after="0" w:line="240" w:lineRule="auto"/>
        <w:contextualSpacing/>
        <w:jc w:val="both"/>
        <w:textAlignment w:val="baseline"/>
        <w:rPr>
          <w:rFonts w:ascii="Arial" w:eastAsia="Times New Roman" w:hAnsi="Arial" w:cs="Arial"/>
          <w:b/>
          <w:bCs/>
          <w:kern w:val="24"/>
          <w:sz w:val="28"/>
          <w:szCs w:val="28"/>
          <w:lang w:eastAsia="hr-HR"/>
        </w:rPr>
      </w:pPr>
    </w:p>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r w:rsidRPr="00735607">
        <w:rPr>
          <w:rFonts w:ascii="Arial" w:eastAsia="Times New Roman" w:hAnsi="Arial" w:cs="Arial"/>
          <w:b/>
          <w:bCs/>
          <w:kern w:val="24"/>
          <w:sz w:val="28"/>
          <w:szCs w:val="28"/>
          <w:lang w:eastAsia="hr-HR"/>
        </w:rPr>
        <w:tab/>
      </w:r>
      <w:r w:rsidRPr="00735607">
        <w:rPr>
          <w:rFonts w:ascii="Arial" w:eastAsia="Times New Roman" w:hAnsi="Arial" w:cs="Arial"/>
          <w:kern w:val="24"/>
          <w:sz w:val="24"/>
          <w:szCs w:val="24"/>
          <w:lang w:eastAsia="hr-HR"/>
        </w:rPr>
        <w:t>Prvostupanjski sud je u postupku radi naknade štete donio rješenje o prekidu postupka do pravomoćnog okončanja kaznenog postupka koji se vodi protiv tuženika kao štetnika. Tužitelj je izjavio žalbu na rješenje o prekidu postupka koju je drugostupanjski sud odbio i potvrdio prvostupanjsko rješenje. Tužitelj je nakon toga podnio zahtjev VSRH radi dopuštenja izjavljivanja revizije protiv drugostupanjskog rješenja.</w:t>
      </w:r>
    </w:p>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p>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p>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r w:rsidRPr="00735607">
        <w:rPr>
          <w:rFonts w:ascii="Arial" w:eastAsia="Times New Roman" w:hAnsi="Arial" w:cs="Arial"/>
          <w:b/>
          <w:bCs/>
          <w:kern w:val="24"/>
          <w:sz w:val="24"/>
          <w:szCs w:val="24"/>
          <w:lang w:eastAsia="hr-HR"/>
        </w:rPr>
        <w:t xml:space="preserve">Pitanje: </w:t>
      </w:r>
      <w:r w:rsidRPr="00735607">
        <w:rPr>
          <w:rFonts w:ascii="Arial" w:eastAsia="Times New Roman" w:hAnsi="Arial" w:cs="Arial"/>
          <w:kern w:val="24"/>
          <w:sz w:val="24"/>
          <w:szCs w:val="24"/>
          <w:lang w:eastAsia="hr-HR"/>
        </w:rPr>
        <w:t>Je li prijedlog za dopuštenje revizije dopušten?</w:t>
      </w:r>
    </w:p>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p>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p>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r w:rsidRPr="00735607">
        <w:rPr>
          <w:rFonts w:ascii="Arial" w:eastAsia="Times New Roman" w:hAnsi="Arial" w:cs="Arial"/>
          <w:b/>
          <w:bCs/>
          <w:kern w:val="24"/>
          <w:sz w:val="24"/>
          <w:szCs w:val="24"/>
          <w:lang w:eastAsia="hr-HR"/>
        </w:rPr>
        <w:t xml:space="preserve">Odgovor: </w:t>
      </w:r>
    </w:p>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p>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p>
    <w:p w:rsidR="00735607" w:rsidRPr="00735607" w:rsidRDefault="00735607" w:rsidP="00735607">
      <w:pPr>
        <w:spacing w:after="0" w:line="240" w:lineRule="auto"/>
        <w:contextualSpacing/>
        <w:jc w:val="both"/>
        <w:textAlignment w:val="baseline"/>
        <w:rPr>
          <w:rFonts w:ascii="Arial" w:eastAsia="Times New Roman" w:hAnsi="Arial" w:cs="Arial"/>
          <w:b/>
          <w:bCs/>
          <w:kern w:val="24"/>
          <w:sz w:val="28"/>
          <w:szCs w:val="28"/>
          <w:lang w:eastAsia="hr-HR"/>
        </w:rPr>
      </w:pPr>
      <w:r w:rsidRPr="00735607">
        <w:rPr>
          <w:rFonts w:ascii="Arial" w:eastAsia="Times New Roman" w:hAnsi="Arial" w:cs="Arial"/>
          <w:b/>
          <w:bCs/>
          <w:kern w:val="24"/>
          <w:sz w:val="28"/>
          <w:szCs w:val="28"/>
          <w:lang w:eastAsia="hr-HR"/>
        </w:rPr>
        <w:t xml:space="preserve">Primjer br. 3. </w:t>
      </w:r>
    </w:p>
    <w:p w:rsidR="00735607" w:rsidRPr="00735607" w:rsidRDefault="00735607" w:rsidP="00735607">
      <w:pPr>
        <w:spacing w:after="0" w:line="240" w:lineRule="auto"/>
        <w:contextualSpacing/>
        <w:jc w:val="both"/>
        <w:textAlignment w:val="baseline"/>
        <w:rPr>
          <w:rFonts w:ascii="Arial" w:eastAsia="Times New Roman" w:hAnsi="Arial" w:cs="Arial"/>
          <w:b/>
          <w:bCs/>
          <w:kern w:val="24"/>
          <w:sz w:val="28"/>
          <w:szCs w:val="28"/>
          <w:lang w:eastAsia="hr-HR"/>
        </w:rPr>
      </w:pPr>
    </w:p>
    <w:p w:rsidR="00735607" w:rsidRPr="00735607" w:rsidRDefault="00735607" w:rsidP="00735607">
      <w:pPr>
        <w:spacing w:after="0" w:line="240" w:lineRule="auto"/>
        <w:contextualSpacing/>
        <w:jc w:val="both"/>
        <w:textAlignment w:val="baseline"/>
        <w:rPr>
          <w:rFonts w:ascii="Arial" w:eastAsia="Times New Roman" w:hAnsi="Arial" w:cs="Arial"/>
          <w:b/>
          <w:bCs/>
          <w:kern w:val="24"/>
          <w:sz w:val="28"/>
          <w:szCs w:val="28"/>
          <w:lang w:eastAsia="hr-HR"/>
        </w:rPr>
      </w:pPr>
    </w:p>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r w:rsidRPr="00735607">
        <w:rPr>
          <w:rFonts w:ascii="Arial" w:eastAsia="Times New Roman" w:hAnsi="Arial" w:cs="Arial"/>
          <w:b/>
          <w:bCs/>
          <w:kern w:val="24"/>
          <w:sz w:val="28"/>
          <w:szCs w:val="28"/>
          <w:lang w:eastAsia="hr-HR"/>
        </w:rPr>
        <w:tab/>
      </w:r>
      <w:r w:rsidRPr="00735607">
        <w:rPr>
          <w:rFonts w:ascii="Arial" w:eastAsia="Times New Roman" w:hAnsi="Arial" w:cs="Arial"/>
          <w:kern w:val="24"/>
          <w:sz w:val="24"/>
          <w:szCs w:val="24"/>
          <w:lang w:eastAsia="hr-HR"/>
        </w:rPr>
        <w:t>Radnik je podnio tužbu protiv poslodavca radi isplate razlike plaće za šest mjeseci rada na radnom mjestu za koje je Pravilnikom o plaćama predviđena veća plaća od one na koju radnik ima pravo ne temelju ugovora o radu za njegovo radno mjesto. Prvostupanjski sud je prihvatio u cijelosti tužbeni zahtjev tužitelja, a drugostupanjski sud je odbio žalbu tuženika kao neosnovanu i potvrdio prvostupanjsku presudu. Tuženik (poslodavac) izjavio je reviziju temeljem čl. 382a st. 1. al. 1. ZPP-a.</w:t>
      </w:r>
    </w:p>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p>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p>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r w:rsidRPr="00735607">
        <w:rPr>
          <w:rFonts w:ascii="Arial" w:eastAsia="Times New Roman" w:hAnsi="Arial" w:cs="Arial"/>
          <w:b/>
          <w:bCs/>
          <w:kern w:val="24"/>
          <w:sz w:val="24"/>
          <w:szCs w:val="24"/>
          <w:lang w:eastAsia="hr-HR"/>
        </w:rPr>
        <w:lastRenderedPageBreak/>
        <w:t xml:space="preserve">Pitanje: </w:t>
      </w:r>
      <w:r w:rsidRPr="00735607">
        <w:rPr>
          <w:rFonts w:ascii="Arial" w:eastAsia="Times New Roman" w:hAnsi="Arial" w:cs="Arial"/>
          <w:kern w:val="24"/>
          <w:sz w:val="24"/>
          <w:szCs w:val="24"/>
          <w:lang w:eastAsia="hr-HR"/>
        </w:rPr>
        <w:t>Hoće li VSRH meritorno odlučivati o izjavljenoj reviziji?</w:t>
      </w:r>
    </w:p>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p>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p>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r w:rsidRPr="00735607">
        <w:rPr>
          <w:rFonts w:ascii="Arial" w:eastAsia="Times New Roman" w:hAnsi="Arial" w:cs="Arial"/>
          <w:b/>
          <w:bCs/>
          <w:kern w:val="24"/>
          <w:sz w:val="24"/>
          <w:szCs w:val="24"/>
          <w:lang w:eastAsia="hr-HR"/>
        </w:rPr>
        <w:t xml:space="preserve">Odgovor: </w:t>
      </w:r>
    </w:p>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p>
    <w:p w:rsidR="00735607" w:rsidRPr="00735607" w:rsidRDefault="00735607" w:rsidP="00735607">
      <w:pPr>
        <w:spacing w:after="0" w:line="240" w:lineRule="auto"/>
        <w:contextualSpacing/>
        <w:jc w:val="both"/>
        <w:textAlignment w:val="baseline"/>
        <w:rPr>
          <w:rFonts w:ascii="Arial" w:eastAsia="Times New Roman" w:hAnsi="Arial" w:cs="Arial"/>
          <w:b/>
          <w:bCs/>
          <w:kern w:val="24"/>
          <w:sz w:val="28"/>
          <w:szCs w:val="28"/>
          <w:lang w:eastAsia="hr-HR"/>
        </w:rPr>
      </w:pPr>
      <w:r w:rsidRPr="00735607">
        <w:rPr>
          <w:rFonts w:ascii="Arial" w:eastAsia="Times New Roman" w:hAnsi="Arial" w:cs="Arial"/>
          <w:b/>
          <w:bCs/>
          <w:kern w:val="24"/>
          <w:sz w:val="28"/>
          <w:szCs w:val="28"/>
          <w:lang w:eastAsia="hr-HR"/>
        </w:rPr>
        <w:t xml:space="preserve">Primjer br. 4. </w:t>
      </w:r>
    </w:p>
    <w:p w:rsidR="00735607" w:rsidRPr="00735607" w:rsidRDefault="00735607" w:rsidP="00735607">
      <w:pPr>
        <w:spacing w:after="0" w:line="240" w:lineRule="auto"/>
        <w:contextualSpacing/>
        <w:jc w:val="both"/>
        <w:textAlignment w:val="baseline"/>
        <w:rPr>
          <w:rFonts w:ascii="Arial" w:eastAsia="Times New Roman" w:hAnsi="Arial" w:cs="Arial"/>
          <w:b/>
          <w:bCs/>
          <w:kern w:val="24"/>
          <w:sz w:val="28"/>
          <w:szCs w:val="28"/>
          <w:lang w:eastAsia="hr-HR"/>
        </w:rPr>
      </w:pPr>
    </w:p>
    <w:p w:rsidR="00735607" w:rsidRPr="00735607" w:rsidRDefault="00735607" w:rsidP="00735607">
      <w:pPr>
        <w:spacing w:after="0" w:line="240" w:lineRule="auto"/>
        <w:contextualSpacing/>
        <w:jc w:val="both"/>
        <w:textAlignment w:val="baseline"/>
        <w:rPr>
          <w:rFonts w:ascii="Arial" w:eastAsia="Times New Roman" w:hAnsi="Arial" w:cs="Arial"/>
          <w:b/>
          <w:bCs/>
          <w:kern w:val="24"/>
          <w:sz w:val="28"/>
          <w:szCs w:val="28"/>
          <w:lang w:eastAsia="hr-HR"/>
        </w:rPr>
      </w:pPr>
    </w:p>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r w:rsidRPr="00735607">
        <w:rPr>
          <w:rFonts w:ascii="Arial" w:eastAsia="Times New Roman" w:hAnsi="Arial" w:cs="Arial"/>
          <w:kern w:val="24"/>
          <w:sz w:val="24"/>
          <w:szCs w:val="24"/>
          <w:lang w:eastAsia="hr-HR"/>
        </w:rPr>
        <w:tab/>
        <w:t xml:space="preserve">Tuženik je podnio prijedlog za dopuštenje revizije protiv drugostupanjske presude županijskog suda kojom je odbijena njegova žalba kao neosnovana i potvrđena prvostupanjska presuda općinskog suda kojom je prihvaćen u cijelosti tužbeni zahtjev tužitelja radi utvrđenja daje ugovor sklopljen između stranaka raskinut, da je tuženik dužan vratiti primljeni novac sa zateznom kamatom od dana primitka i radi naknade štete. U prijedlogu za dopuštenje revizije tuženik je naveo da su obje </w:t>
      </w:r>
      <w:proofErr w:type="spellStart"/>
      <w:r w:rsidRPr="00735607">
        <w:rPr>
          <w:rFonts w:ascii="Arial" w:eastAsia="Times New Roman" w:hAnsi="Arial" w:cs="Arial"/>
          <w:kern w:val="24"/>
          <w:sz w:val="24"/>
          <w:szCs w:val="24"/>
          <w:lang w:eastAsia="hr-HR"/>
        </w:rPr>
        <w:t>nižestupanjske</w:t>
      </w:r>
      <w:proofErr w:type="spellEnd"/>
      <w:r w:rsidRPr="00735607">
        <w:rPr>
          <w:rFonts w:ascii="Arial" w:eastAsia="Times New Roman" w:hAnsi="Arial" w:cs="Arial"/>
          <w:kern w:val="24"/>
          <w:sz w:val="24"/>
          <w:szCs w:val="24"/>
          <w:lang w:eastAsia="hr-HR"/>
        </w:rPr>
        <w:t xml:space="preserve"> presude nezakonite, da su sudovi počinili bitnu povredu odredaba parničnog postupka iz čl. 354. st. 2. </w:t>
      </w:r>
      <w:proofErr w:type="spellStart"/>
      <w:r w:rsidRPr="00735607">
        <w:rPr>
          <w:rFonts w:ascii="Arial" w:eastAsia="Times New Roman" w:hAnsi="Arial" w:cs="Arial"/>
          <w:kern w:val="24"/>
          <w:sz w:val="24"/>
          <w:szCs w:val="24"/>
          <w:lang w:eastAsia="hr-HR"/>
        </w:rPr>
        <w:t>toč</w:t>
      </w:r>
      <w:proofErr w:type="spellEnd"/>
      <w:r w:rsidRPr="00735607">
        <w:rPr>
          <w:rFonts w:ascii="Arial" w:eastAsia="Times New Roman" w:hAnsi="Arial" w:cs="Arial"/>
          <w:kern w:val="24"/>
          <w:sz w:val="24"/>
          <w:szCs w:val="24"/>
          <w:lang w:eastAsia="hr-HR"/>
        </w:rPr>
        <w:t xml:space="preserve">. 11. ZPP-a, odnosno da presude ne sadrže razloge o odlučnim činjenicama i da su </w:t>
      </w:r>
      <w:proofErr w:type="spellStart"/>
      <w:r w:rsidRPr="00735607">
        <w:rPr>
          <w:rFonts w:ascii="Arial" w:eastAsia="Times New Roman" w:hAnsi="Arial" w:cs="Arial"/>
          <w:kern w:val="24"/>
          <w:sz w:val="24"/>
          <w:szCs w:val="24"/>
          <w:lang w:eastAsia="hr-HR"/>
        </w:rPr>
        <w:t>nižestupanjski</w:t>
      </w:r>
      <w:proofErr w:type="spellEnd"/>
      <w:r w:rsidRPr="00735607">
        <w:rPr>
          <w:rFonts w:ascii="Arial" w:eastAsia="Times New Roman" w:hAnsi="Arial" w:cs="Arial"/>
          <w:kern w:val="24"/>
          <w:sz w:val="24"/>
          <w:szCs w:val="24"/>
          <w:lang w:eastAsia="hr-HR"/>
        </w:rPr>
        <w:t xml:space="preserve"> sudovi pogrešno primijenili materijalno pravo kada su zaključili da su bile ispunjene pretpostavke za raskid govora izjavom tužitelja. </w:t>
      </w:r>
    </w:p>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p>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p>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r w:rsidRPr="00735607">
        <w:rPr>
          <w:rFonts w:ascii="Arial" w:eastAsia="Times New Roman" w:hAnsi="Arial" w:cs="Arial"/>
          <w:b/>
          <w:bCs/>
          <w:kern w:val="24"/>
          <w:sz w:val="24"/>
          <w:szCs w:val="24"/>
          <w:lang w:eastAsia="hr-HR"/>
        </w:rPr>
        <w:t xml:space="preserve">Pitanje: </w:t>
      </w:r>
      <w:r w:rsidRPr="00735607">
        <w:rPr>
          <w:rFonts w:ascii="Arial" w:eastAsia="Times New Roman" w:hAnsi="Arial" w:cs="Arial"/>
          <w:kern w:val="24"/>
          <w:sz w:val="24"/>
          <w:szCs w:val="24"/>
          <w:lang w:eastAsia="hr-HR"/>
        </w:rPr>
        <w:t>Kava će biti odluka VSRH, odnosno postoje li u konkretnom slučaju formalne pretpostavke iz čl. 387. st. 3. ZPP-a?</w:t>
      </w:r>
    </w:p>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p>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p>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r w:rsidRPr="00735607">
        <w:rPr>
          <w:rFonts w:ascii="Arial" w:eastAsia="Times New Roman" w:hAnsi="Arial" w:cs="Arial"/>
          <w:b/>
          <w:bCs/>
          <w:kern w:val="24"/>
          <w:sz w:val="24"/>
          <w:szCs w:val="24"/>
          <w:lang w:eastAsia="hr-HR"/>
        </w:rPr>
        <w:t xml:space="preserve">Odgovor: </w:t>
      </w:r>
    </w:p>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p>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p>
    <w:p w:rsidR="00735607" w:rsidRPr="00735607" w:rsidRDefault="00735607" w:rsidP="00735607">
      <w:pPr>
        <w:spacing w:after="0" w:line="240" w:lineRule="auto"/>
        <w:contextualSpacing/>
        <w:jc w:val="both"/>
        <w:textAlignment w:val="baseline"/>
        <w:rPr>
          <w:rFonts w:ascii="Arial" w:eastAsia="Times New Roman" w:hAnsi="Arial" w:cs="Arial"/>
          <w:b/>
          <w:bCs/>
          <w:kern w:val="24"/>
          <w:sz w:val="28"/>
          <w:szCs w:val="28"/>
          <w:lang w:eastAsia="hr-HR"/>
        </w:rPr>
      </w:pPr>
      <w:r w:rsidRPr="00735607">
        <w:rPr>
          <w:rFonts w:ascii="Arial" w:eastAsia="Times New Roman" w:hAnsi="Arial" w:cs="Arial"/>
          <w:b/>
          <w:bCs/>
          <w:kern w:val="24"/>
          <w:sz w:val="28"/>
          <w:szCs w:val="28"/>
          <w:lang w:eastAsia="hr-HR"/>
        </w:rPr>
        <w:t>Primjer br. 5.</w:t>
      </w:r>
    </w:p>
    <w:p w:rsidR="00735607" w:rsidRPr="00735607" w:rsidRDefault="00735607" w:rsidP="00735607">
      <w:pPr>
        <w:spacing w:after="0" w:line="240" w:lineRule="auto"/>
        <w:contextualSpacing/>
        <w:jc w:val="both"/>
        <w:textAlignment w:val="baseline"/>
        <w:rPr>
          <w:rFonts w:ascii="Arial" w:eastAsia="Times New Roman" w:hAnsi="Arial" w:cs="Arial"/>
          <w:b/>
          <w:bCs/>
          <w:kern w:val="24"/>
          <w:sz w:val="28"/>
          <w:szCs w:val="28"/>
          <w:lang w:eastAsia="hr-HR"/>
        </w:rPr>
      </w:pPr>
    </w:p>
    <w:p w:rsidR="00735607" w:rsidRPr="00735607" w:rsidRDefault="00735607" w:rsidP="00735607">
      <w:pPr>
        <w:spacing w:after="0" w:line="240" w:lineRule="auto"/>
        <w:contextualSpacing/>
        <w:jc w:val="both"/>
        <w:textAlignment w:val="baseline"/>
        <w:rPr>
          <w:rFonts w:ascii="Arial" w:eastAsia="Times New Roman" w:hAnsi="Arial" w:cs="Arial"/>
          <w:b/>
          <w:bCs/>
          <w:kern w:val="24"/>
          <w:sz w:val="28"/>
          <w:szCs w:val="28"/>
          <w:lang w:eastAsia="hr-HR"/>
        </w:rPr>
      </w:pPr>
    </w:p>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r w:rsidRPr="00735607">
        <w:rPr>
          <w:rFonts w:ascii="Arial" w:eastAsia="Times New Roman" w:hAnsi="Arial" w:cs="Arial"/>
          <w:b/>
          <w:bCs/>
          <w:kern w:val="24"/>
          <w:sz w:val="28"/>
          <w:szCs w:val="28"/>
          <w:lang w:eastAsia="hr-HR"/>
        </w:rPr>
        <w:tab/>
      </w:r>
      <w:r w:rsidRPr="00735607">
        <w:rPr>
          <w:rFonts w:ascii="Arial" w:eastAsia="Times New Roman" w:hAnsi="Arial" w:cs="Arial"/>
          <w:kern w:val="24"/>
          <w:sz w:val="24"/>
          <w:szCs w:val="24"/>
          <w:lang w:eastAsia="hr-HR"/>
        </w:rPr>
        <w:t xml:space="preserve">Prvostupanjski sud je odbio tužbeni zahtjev tužitelja koji je tražio da mu tuženik zbog stjecanja bez osnove vrati primljeno temeljem </w:t>
      </w:r>
      <w:proofErr w:type="spellStart"/>
      <w:r w:rsidRPr="00735607">
        <w:rPr>
          <w:rFonts w:ascii="Arial" w:eastAsia="Times New Roman" w:hAnsi="Arial" w:cs="Arial"/>
          <w:kern w:val="24"/>
          <w:sz w:val="24"/>
          <w:szCs w:val="24"/>
          <w:lang w:eastAsia="hr-HR"/>
        </w:rPr>
        <w:t>ništetnog</w:t>
      </w:r>
      <w:proofErr w:type="spellEnd"/>
      <w:r w:rsidRPr="00735607">
        <w:rPr>
          <w:rFonts w:ascii="Arial" w:eastAsia="Times New Roman" w:hAnsi="Arial" w:cs="Arial"/>
          <w:kern w:val="24"/>
          <w:sz w:val="24"/>
          <w:szCs w:val="24"/>
          <w:lang w:eastAsia="hr-HR"/>
        </w:rPr>
        <w:t xml:space="preserve"> ugovora. Prvostupanjski sud je odbio tužbeni zahtjev tužitelja iako je utvrdio da je sporni ugovor </w:t>
      </w:r>
      <w:proofErr w:type="spellStart"/>
      <w:r w:rsidRPr="00735607">
        <w:rPr>
          <w:rFonts w:ascii="Arial" w:eastAsia="Times New Roman" w:hAnsi="Arial" w:cs="Arial"/>
          <w:kern w:val="24"/>
          <w:sz w:val="24"/>
          <w:szCs w:val="24"/>
          <w:lang w:eastAsia="hr-HR"/>
        </w:rPr>
        <w:t>ništetan</w:t>
      </w:r>
      <w:proofErr w:type="spellEnd"/>
      <w:r w:rsidRPr="00735607">
        <w:rPr>
          <w:rFonts w:ascii="Arial" w:eastAsia="Times New Roman" w:hAnsi="Arial" w:cs="Arial"/>
          <w:kern w:val="24"/>
          <w:sz w:val="24"/>
          <w:szCs w:val="24"/>
          <w:lang w:eastAsia="hr-HR"/>
        </w:rPr>
        <w:t xml:space="preserve"> jer je usvojio prigovor zastare tuženika, obzirom da je od obostranog ispunjenja obveza iz </w:t>
      </w:r>
      <w:proofErr w:type="spellStart"/>
      <w:r w:rsidRPr="00735607">
        <w:rPr>
          <w:rFonts w:ascii="Arial" w:eastAsia="Times New Roman" w:hAnsi="Arial" w:cs="Arial"/>
          <w:kern w:val="24"/>
          <w:sz w:val="24"/>
          <w:szCs w:val="24"/>
          <w:lang w:eastAsia="hr-HR"/>
        </w:rPr>
        <w:t>ništetnog</w:t>
      </w:r>
      <w:proofErr w:type="spellEnd"/>
      <w:r w:rsidRPr="00735607">
        <w:rPr>
          <w:rFonts w:ascii="Arial" w:eastAsia="Times New Roman" w:hAnsi="Arial" w:cs="Arial"/>
          <w:kern w:val="24"/>
          <w:sz w:val="24"/>
          <w:szCs w:val="24"/>
          <w:lang w:eastAsia="hr-HR"/>
        </w:rPr>
        <w:t xml:space="preserve"> ugovora pa do podnošenja tužbe proteklo više 7 godina. Pri tome je prvostupanjski sud obrazložio takvu odluku na način da zastara restitucijskog zahtjeva kod </w:t>
      </w:r>
      <w:proofErr w:type="spellStart"/>
      <w:r w:rsidRPr="00735607">
        <w:rPr>
          <w:rFonts w:ascii="Arial" w:eastAsia="Times New Roman" w:hAnsi="Arial" w:cs="Arial"/>
          <w:kern w:val="24"/>
          <w:sz w:val="24"/>
          <w:szCs w:val="24"/>
          <w:lang w:eastAsia="hr-HR"/>
        </w:rPr>
        <w:t>ništetnog</w:t>
      </w:r>
      <w:proofErr w:type="spellEnd"/>
      <w:r w:rsidRPr="00735607">
        <w:rPr>
          <w:rFonts w:ascii="Arial" w:eastAsia="Times New Roman" w:hAnsi="Arial" w:cs="Arial"/>
          <w:kern w:val="24"/>
          <w:sz w:val="24"/>
          <w:szCs w:val="24"/>
          <w:lang w:eastAsia="hr-HR"/>
        </w:rPr>
        <w:t xml:space="preserve"> ugovora počinje teći od dana kada je ispunjena obveza iz </w:t>
      </w:r>
      <w:proofErr w:type="spellStart"/>
      <w:r w:rsidRPr="00735607">
        <w:rPr>
          <w:rFonts w:ascii="Arial" w:eastAsia="Times New Roman" w:hAnsi="Arial" w:cs="Arial"/>
          <w:kern w:val="24"/>
          <w:sz w:val="24"/>
          <w:szCs w:val="24"/>
          <w:lang w:eastAsia="hr-HR"/>
        </w:rPr>
        <w:t>ništetnog</w:t>
      </w:r>
      <w:proofErr w:type="spellEnd"/>
      <w:r w:rsidRPr="00735607">
        <w:rPr>
          <w:rFonts w:ascii="Arial" w:eastAsia="Times New Roman" w:hAnsi="Arial" w:cs="Arial"/>
          <w:kern w:val="24"/>
          <w:sz w:val="24"/>
          <w:szCs w:val="24"/>
          <w:lang w:eastAsia="hr-HR"/>
        </w:rPr>
        <w:t xml:space="preserve"> ugovora i da je do podnošenja tužbe protekao opći </w:t>
      </w:r>
      <w:proofErr w:type="spellStart"/>
      <w:r w:rsidRPr="00735607">
        <w:rPr>
          <w:rFonts w:ascii="Arial" w:eastAsia="Times New Roman" w:hAnsi="Arial" w:cs="Arial"/>
          <w:kern w:val="24"/>
          <w:sz w:val="24"/>
          <w:szCs w:val="24"/>
          <w:lang w:eastAsia="hr-HR"/>
        </w:rPr>
        <w:t>zastarni</w:t>
      </w:r>
      <w:proofErr w:type="spellEnd"/>
      <w:r w:rsidRPr="00735607">
        <w:rPr>
          <w:rFonts w:ascii="Arial" w:eastAsia="Times New Roman" w:hAnsi="Arial" w:cs="Arial"/>
          <w:kern w:val="24"/>
          <w:sz w:val="24"/>
          <w:szCs w:val="24"/>
          <w:lang w:eastAsia="hr-HR"/>
        </w:rPr>
        <w:t xml:space="preserve"> rok od 5 godina. Drugostupanjski sud je odbio žalbu tuženika kao neosnovanu i potvrdio je prvostupanjsku odluku. Tužitelj se tijekom postupka i u žalbi pozivao na to da zastara potraživanja restitucijskog zahtjeva kod </w:t>
      </w:r>
      <w:proofErr w:type="spellStart"/>
      <w:r w:rsidRPr="00735607">
        <w:rPr>
          <w:rFonts w:ascii="Arial" w:eastAsia="Times New Roman" w:hAnsi="Arial" w:cs="Arial"/>
          <w:kern w:val="24"/>
          <w:sz w:val="24"/>
          <w:szCs w:val="24"/>
          <w:lang w:eastAsia="hr-HR"/>
        </w:rPr>
        <w:t>ništetnih</w:t>
      </w:r>
      <w:proofErr w:type="spellEnd"/>
      <w:r w:rsidRPr="00735607">
        <w:rPr>
          <w:rFonts w:ascii="Arial" w:eastAsia="Times New Roman" w:hAnsi="Arial" w:cs="Arial"/>
          <w:kern w:val="24"/>
          <w:sz w:val="24"/>
          <w:szCs w:val="24"/>
          <w:lang w:eastAsia="hr-HR"/>
        </w:rPr>
        <w:t xml:space="preserve"> ugovora počinje teći tek od pravomoćnosti odluke kojom je utvrđena </w:t>
      </w:r>
      <w:proofErr w:type="spellStart"/>
      <w:r w:rsidRPr="00735607">
        <w:rPr>
          <w:rFonts w:ascii="Arial" w:eastAsia="Times New Roman" w:hAnsi="Arial" w:cs="Arial"/>
          <w:kern w:val="24"/>
          <w:sz w:val="24"/>
          <w:szCs w:val="24"/>
          <w:lang w:eastAsia="hr-HR"/>
        </w:rPr>
        <w:t>ništetnost</w:t>
      </w:r>
      <w:proofErr w:type="spellEnd"/>
      <w:r w:rsidRPr="00735607">
        <w:rPr>
          <w:rFonts w:ascii="Arial" w:eastAsia="Times New Roman" w:hAnsi="Arial" w:cs="Arial"/>
          <w:kern w:val="24"/>
          <w:sz w:val="24"/>
          <w:szCs w:val="24"/>
          <w:lang w:eastAsia="hr-HR"/>
        </w:rPr>
        <w:t xml:space="preserve"> ugovora.</w:t>
      </w:r>
    </w:p>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p>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r w:rsidRPr="00735607">
        <w:rPr>
          <w:rFonts w:ascii="Arial" w:eastAsia="Times New Roman" w:hAnsi="Arial" w:cs="Arial"/>
          <w:kern w:val="24"/>
          <w:sz w:val="24"/>
          <w:szCs w:val="24"/>
          <w:lang w:eastAsia="hr-HR"/>
        </w:rPr>
        <w:tab/>
        <w:t>Tužitelj je u prijedlogu za dopuštenje revizije naveo sljedeće pravno pitanje:</w:t>
      </w:r>
    </w:p>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p>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r w:rsidRPr="00735607">
        <w:rPr>
          <w:rFonts w:ascii="Arial" w:eastAsia="Times New Roman" w:hAnsi="Arial" w:cs="Arial"/>
          <w:kern w:val="24"/>
          <w:sz w:val="24"/>
          <w:szCs w:val="24"/>
          <w:lang w:eastAsia="hr-HR"/>
        </w:rPr>
        <w:tab/>
        <w:t xml:space="preserve">„ Da li zastara restitucijskog zahtjeva kod </w:t>
      </w:r>
      <w:proofErr w:type="spellStart"/>
      <w:r w:rsidRPr="00735607">
        <w:rPr>
          <w:rFonts w:ascii="Arial" w:eastAsia="Times New Roman" w:hAnsi="Arial" w:cs="Arial"/>
          <w:kern w:val="24"/>
          <w:sz w:val="24"/>
          <w:szCs w:val="24"/>
          <w:lang w:eastAsia="hr-HR"/>
        </w:rPr>
        <w:t>ništetnih</w:t>
      </w:r>
      <w:proofErr w:type="spellEnd"/>
      <w:r w:rsidRPr="00735607">
        <w:rPr>
          <w:rFonts w:ascii="Arial" w:eastAsia="Times New Roman" w:hAnsi="Arial" w:cs="Arial"/>
          <w:kern w:val="24"/>
          <w:sz w:val="24"/>
          <w:szCs w:val="24"/>
          <w:lang w:eastAsia="hr-HR"/>
        </w:rPr>
        <w:t xml:space="preserve"> ugovora počinje teći prvog dana nakon ispunjenja obveze iz </w:t>
      </w:r>
      <w:proofErr w:type="spellStart"/>
      <w:r w:rsidRPr="00735607">
        <w:rPr>
          <w:rFonts w:ascii="Arial" w:eastAsia="Times New Roman" w:hAnsi="Arial" w:cs="Arial"/>
          <w:kern w:val="24"/>
          <w:sz w:val="24"/>
          <w:szCs w:val="24"/>
          <w:lang w:eastAsia="hr-HR"/>
        </w:rPr>
        <w:t>ništetnog</w:t>
      </w:r>
      <w:proofErr w:type="spellEnd"/>
      <w:r w:rsidRPr="00735607">
        <w:rPr>
          <w:rFonts w:ascii="Arial" w:eastAsia="Times New Roman" w:hAnsi="Arial" w:cs="Arial"/>
          <w:kern w:val="24"/>
          <w:sz w:val="24"/>
          <w:szCs w:val="24"/>
          <w:lang w:eastAsia="hr-HR"/>
        </w:rPr>
        <w:t xml:space="preserve"> ugovora ili prvog dana nakon pravomoćnosti odluke u kojoj je utvrđena </w:t>
      </w:r>
      <w:proofErr w:type="spellStart"/>
      <w:r w:rsidRPr="00735607">
        <w:rPr>
          <w:rFonts w:ascii="Arial" w:eastAsia="Times New Roman" w:hAnsi="Arial" w:cs="Arial"/>
          <w:kern w:val="24"/>
          <w:sz w:val="24"/>
          <w:szCs w:val="24"/>
          <w:lang w:eastAsia="hr-HR"/>
        </w:rPr>
        <w:t>ništetnost</w:t>
      </w:r>
      <w:proofErr w:type="spellEnd"/>
      <w:r w:rsidRPr="00735607">
        <w:rPr>
          <w:rFonts w:ascii="Arial" w:eastAsia="Times New Roman" w:hAnsi="Arial" w:cs="Arial"/>
          <w:kern w:val="24"/>
          <w:sz w:val="24"/>
          <w:szCs w:val="24"/>
          <w:lang w:eastAsia="hr-HR"/>
        </w:rPr>
        <w:t xml:space="preserve"> ugovora.“</w:t>
      </w:r>
    </w:p>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p>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r w:rsidRPr="00735607">
        <w:rPr>
          <w:rFonts w:ascii="Arial" w:eastAsia="Times New Roman" w:hAnsi="Arial" w:cs="Arial"/>
          <w:kern w:val="24"/>
          <w:sz w:val="24"/>
          <w:szCs w:val="24"/>
          <w:lang w:eastAsia="hr-HR"/>
        </w:rPr>
        <w:tab/>
        <w:t>Pri tome se je tužitelj u prijedlogu pozvao na pravno shvaćanje građanskog odjela VSRH od 30. siječnja 2020. koje glasi:</w:t>
      </w:r>
    </w:p>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p>
    <w:p w:rsidR="00735607" w:rsidRPr="00735607" w:rsidRDefault="00735607" w:rsidP="00735607">
      <w:pPr>
        <w:spacing w:after="0" w:line="240" w:lineRule="auto"/>
        <w:contextualSpacing/>
        <w:jc w:val="both"/>
        <w:textAlignment w:val="baseline"/>
        <w:rPr>
          <w:rFonts w:ascii="Arial" w:eastAsia="Times New Roman" w:hAnsi="Arial" w:cs="Arial"/>
          <w:kern w:val="24"/>
          <w:sz w:val="24"/>
          <w:szCs w:val="24"/>
          <w:lang w:eastAsia="hr-HR"/>
        </w:rPr>
      </w:pPr>
      <w:r w:rsidRPr="00735607">
        <w:rPr>
          <w:rFonts w:ascii="Arial" w:eastAsia="Times New Roman" w:hAnsi="Arial" w:cs="Arial"/>
          <w:kern w:val="24"/>
          <w:sz w:val="24"/>
          <w:szCs w:val="24"/>
          <w:lang w:eastAsia="hr-HR"/>
        </w:rPr>
        <w:tab/>
      </w:r>
      <w:r w:rsidRPr="00735607">
        <w:rPr>
          <w:rFonts w:ascii="Arial" w:eastAsia="Times New Roman" w:hAnsi="Arial" w:cs="Arial"/>
          <w:sz w:val="24"/>
          <w:szCs w:val="24"/>
          <w:lang w:eastAsia="hr-HR"/>
        </w:rPr>
        <w:t>"</w:t>
      </w:r>
      <w:proofErr w:type="spellStart"/>
      <w:r w:rsidRPr="00735607">
        <w:rPr>
          <w:rFonts w:ascii="Arial" w:eastAsia="Times New Roman" w:hAnsi="Arial" w:cs="Arial"/>
          <w:sz w:val="24"/>
          <w:szCs w:val="24"/>
          <w:lang w:eastAsia="hr-HR"/>
        </w:rPr>
        <w:t>Zastarni</w:t>
      </w:r>
      <w:proofErr w:type="spellEnd"/>
      <w:r w:rsidRPr="00735607">
        <w:rPr>
          <w:rFonts w:ascii="Arial" w:eastAsia="Times New Roman" w:hAnsi="Arial" w:cs="Arial"/>
          <w:sz w:val="24"/>
          <w:szCs w:val="24"/>
          <w:lang w:eastAsia="hr-HR"/>
        </w:rPr>
        <w:t xml:space="preserve"> rok u slučaju restitucijskog zahtjeva prema kojem su ugovorne strane dužne vratiti jedna drugoj sve ono što su primile na temelju </w:t>
      </w:r>
      <w:proofErr w:type="spellStart"/>
      <w:r w:rsidRPr="00735607">
        <w:rPr>
          <w:rFonts w:ascii="Arial" w:eastAsia="Times New Roman" w:hAnsi="Arial" w:cs="Arial"/>
          <w:sz w:val="24"/>
          <w:szCs w:val="24"/>
          <w:lang w:eastAsia="hr-HR"/>
        </w:rPr>
        <w:t>ništetnog</w:t>
      </w:r>
      <w:proofErr w:type="spellEnd"/>
      <w:r w:rsidRPr="00735607">
        <w:rPr>
          <w:rFonts w:ascii="Arial" w:eastAsia="Times New Roman" w:hAnsi="Arial" w:cs="Arial"/>
          <w:sz w:val="24"/>
          <w:szCs w:val="24"/>
          <w:lang w:eastAsia="hr-HR"/>
        </w:rPr>
        <w:t xml:space="preserve"> ugovora, odnosno u slučaju zahtjeva iz članka 323. stavak 1. ZOO/05 (članak 104. stavak 1. ZOO/91) kao posljedice utvrđenja </w:t>
      </w:r>
      <w:proofErr w:type="spellStart"/>
      <w:r w:rsidRPr="00735607">
        <w:rPr>
          <w:rFonts w:ascii="Arial" w:eastAsia="Times New Roman" w:hAnsi="Arial" w:cs="Arial"/>
          <w:sz w:val="24"/>
          <w:szCs w:val="24"/>
          <w:lang w:eastAsia="hr-HR"/>
        </w:rPr>
        <w:t>ništetnosti</w:t>
      </w:r>
      <w:proofErr w:type="spellEnd"/>
      <w:r w:rsidRPr="00735607">
        <w:rPr>
          <w:rFonts w:ascii="Arial" w:eastAsia="Times New Roman" w:hAnsi="Arial" w:cs="Arial"/>
          <w:sz w:val="24"/>
          <w:szCs w:val="24"/>
          <w:lang w:eastAsia="hr-HR"/>
        </w:rPr>
        <w:t xml:space="preserve"> ugovora, počinje teći od dana pravomoćnosti sudske odluke kojom je utvrđena ili na drugi način ustanovljena </w:t>
      </w:r>
      <w:proofErr w:type="spellStart"/>
      <w:r w:rsidRPr="00735607">
        <w:rPr>
          <w:rFonts w:ascii="Arial" w:eastAsia="Times New Roman" w:hAnsi="Arial" w:cs="Arial"/>
          <w:sz w:val="24"/>
          <w:szCs w:val="24"/>
          <w:lang w:eastAsia="hr-HR"/>
        </w:rPr>
        <w:t>ništetnost</w:t>
      </w:r>
      <w:proofErr w:type="spellEnd"/>
      <w:r w:rsidRPr="00735607">
        <w:rPr>
          <w:rFonts w:ascii="Arial" w:eastAsia="Times New Roman" w:hAnsi="Arial" w:cs="Arial"/>
          <w:sz w:val="24"/>
          <w:szCs w:val="24"/>
          <w:lang w:eastAsia="hr-HR"/>
        </w:rPr>
        <w:t xml:space="preserve"> ugovora“</w:t>
      </w:r>
    </w:p>
    <w:p w:rsidR="00735607" w:rsidRPr="00735607" w:rsidRDefault="00735607" w:rsidP="00735607">
      <w:pPr>
        <w:spacing w:after="160" w:line="240" w:lineRule="auto"/>
        <w:jc w:val="both"/>
        <w:rPr>
          <w:rFonts w:ascii="Arial" w:eastAsia="Calibri" w:hAnsi="Arial" w:cs="Arial"/>
          <w:sz w:val="24"/>
          <w:szCs w:val="24"/>
        </w:rPr>
      </w:pPr>
    </w:p>
    <w:p w:rsidR="00735607" w:rsidRPr="00735607" w:rsidRDefault="00735607" w:rsidP="00735607">
      <w:pPr>
        <w:spacing w:after="160" w:line="240" w:lineRule="auto"/>
        <w:jc w:val="both"/>
        <w:rPr>
          <w:rFonts w:ascii="Arial" w:eastAsia="Calibri" w:hAnsi="Arial" w:cs="Arial"/>
          <w:sz w:val="24"/>
          <w:szCs w:val="24"/>
        </w:rPr>
      </w:pPr>
      <w:r w:rsidRPr="00735607">
        <w:rPr>
          <w:rFonts w:ascii="Arial" w:eastAsia="Calibri" w:hAnsi="Arial" w:cs="Arial"/>
          <w:b/>
          <w:bCs/>
          <w:sz w:val="24"/>
          <w:szCs w:val="24"/>
        </w:rPr>
        <w:t xml:space="preserve">Pitanje: </w:t>
      </w:r>
      <w:r w:rsidRPr="00735607">
        <w:rPr>
          <w:rFonts w:ascii="Arial" w:eastAsia="Calibri" w:hAnsi="Arial" w:cs="Arial"/>
          <w:sz w:val="24"/>
          <w:szCs w:val="24"/>
        </w:rPr>
        <w:t>Hoće li VSRH dopustiti izjavljivanje revizije?</w:t>
      </w:r>
    </w:p>
    <w:p w:rsidR="00735607" w:rsidRPr="00735607" w:rsidRDefault="00735607" w:rsidP="00735607">
      <w:pPr>
        <w:spacing w:after="160" w:line="240" w:lineRule="auto"/>
        <w:jc w:val="both"/>
        <w:rPr>
          <w:rFonts w:ascii="Arial" w:eastAsia="Calibri" w:hAnsi="Arial" w:cs="Arial"/>
          <w:sz w:val="24"/>
          <w:szCs w:val="24"/>
        </w:rPr>
      </w:pPr>
    </w:p>
    <w:p w:rsidR="00735607" w:rsidRPr="00735607" w:rsidRDefault="00735607" w:rsidP="00735607">
      <w:pPr>
        <w:spacing w:after="160" w:line="240" w:lineRule="auto"/>
        <w:jc w:val="both"/>
        <w:rPr>
          <w:rFonts w:ascii="Arial" w:eastAsia="Calibri" w:hAnsi="Arial" w:cs="Arial"/>
          <w:sz w:val="24"/>
          <w:szCs w:val="24"/>
        </w:rPr>
      </w:pPr>
      <w:r w:rsidRPr="00735607">
        <w:rPr>
          <w:rFonts w:ascii="Arial" w:eastAsia="Calibri" w:hAnsi="Arial" w:cs="Arial"/>
          <w:b/>
          <w:bCs/>
          <w:sz w:val="24"/>
          <w:szCs w:val="24"/>
        </w:rPr>
        <w:t xml:space="preserve">Odgovor: </w:t>
      </w:r>
    </w:p>
    <w:p w:rsidR="00735607" w:rsidRPr="00735607" w:rsidRDefault="00735607" w:rsidP="00735607">
      <w:pPr>
        <w:spacing w:after="160" w:line="240" w:lineRule="auto"/>
        <w:jc w:val="both"/>
        <w:rPr>
          <w:rFonts w:ascii="Arial" w:eastAsia="Calibri" w:hAnsi="Arial" w:cs="Arial"/>
          <w:sz w:val="24"/>
          <w:szCs w:val="24"/>
        </w:rPr>
      </w:pPr>
    </w:p>
    <w:p w:rsidR="00735607" w:rsidRPr="00735607" w:rsidRDefault="00735607" w:rsidP="00735607">
      <w:pPr>
        <w:spacing w:after="160" w:line="240" w:lineRule="auto"/>
        <w:jc w:val="both"/>
        <w:rPr>
          <w:rFonts w:ascii="Arial" w:eastAsia="Calibri" w:hAnsi="Arial" w:cs="Arial"/>
          <w:b/>
          <w:bCs/>
          <w:sz w:val="28"/>
          <w:szCs w:val="28"/>
        </w:rPr>
      </w:pPr>
      <w:r w:rsidRPr="00735607">
        <w:rPr>
          <w:rFonts w:ascii="Arial" w:eastAsia="Calibri" w:hAnsi="Arial" w:cs="Arial"/>
          <w:b/>
          <w:bCs/>
          <w:sz w:val="28"/>
          <w:szCs w:val="28"/>
        </w:rPr>
        <w:t>Primjer br. 6.</w:t>
      </w:r>
    </w:p>
    <w:p w:rsidR="00735607" w:rsidRPr="00735607" w:rsidRDefault="00735607" w:rsidP="00735607">
      <w:pPr>
        <w:spacing w:after="160" w:line="240" w:lineRule="auto"/>
        <w:jc w:val="both"/>
        <w:rPr>
          <w:rFonts w:ascii="Arial" w:eastAsia="Calibri" w:hAnsi="Arial" w:cs="Arial"/>
          <w:b/>
          <w:bCs/>
          <w:sz w:val="28"/>
          <w:szCs w:val="28"/>
        </w:rPr>
      </w:pPr>
      <w:r w:rsidRPr="00735607">
        <w:rPr>
          <w:rFonts w:ascii="Arial" w:eastAsia="Calibri" w:hAnsi="Arial" w:cs="Arial"/>
          <w:b/>
          <w:bCs/>
          <w:sz w:val="28"/>
          <w:szCs w:val="28"/>
        </w:rPr>
        <w:tab/>
      </w:r>
    </w:p>
    <w:p w:rsidR="00735607" w:rsidRPr="00735607" w:rsidRDefault="00735607" w:rsidP="00735607">
      <w:pPr>
        <w:spacing w:after="160" w:line="240" w:lineRule="auto"/>
        <w:jc w:val="both"/>
        <w:rPr>
          <w:rFonts w:ascii="Arial" w:eastAsia="Calibri" w:hAnsi="Arial" w:cs="Arial"/>
          <w:sz w:val="24"/>
          <w:szCs w:val="24"/>
        </w:rPr>
      </w:pPr>
      <w:r w:rsidRPr="00735607">
        <w:rPr>
          <w:rFonts w:ascii="Arial" w:eastAsia="Calibri" w:hAnsi="Arial" w:cs="Arial"/>
          <w:sz w:val="24"/>
          <w:szCs w:val="24"/>
        </w:rPr>
        <w:tab/>
      </w:r>
      <w:proofErr w:type="spellStart"/>
      <w:r w:rsidRPr="00735607">
        <w:rPr>
          <w:rFonts w:ascii="Arial" w:eastAsia="Calibri" w:hAnsi="Arial" w:cs="Arial"/>
          <w:sz w:val="24"/>
          <w:szCs w:val="24"/>
        </w:rPr>
        <w:t>Nižestupanjski</w:t>
      </w:r>
      <w:proofErr w:type="spellEnd"/>
      <w:r w:rsidRPr="00735607">
        <w:rPr>
          <w:rFonts w:ascii="Arial" w:eastAsia="Calibri" w:hAnsi="Arial" w:cs="Arial"/>
          <w:sz w:val="24"/>
          <w:szCs w:val="24"/>
        </w:rPr>
        <w:t xml:space="preserve"> sudovi odbili su tužbeni zahtjev tužitelja radi utvrđenja prava vlasništva dosjelošću jer su u postupku utvrdili da tužitelj nije bio pošten posjednik sporne nekretnine (jer je znao da je nekretnina od tuženika). Protiv drugostupanjske odluke tužitelj je podnio prijedlog za dopuštenje revizije u kojem je postavio pravno pitanje koje se odnosi na to da li se u rok za stjecanje prava vlasništva nekretnine dosjelošću uračunava i vrijeme dok je nekretnina bila u društvenom vlasništvu. Pri tome se kao razlog važnosti tužitelj poziva na presudu ESLJP Trgo protiv RH u kojoj je izraženo shvaćanje u kojem slučaju se i vrijeme dok je nekretnina bila u društvenom vlasništvu računa u rok za </w:t>
      </w:r>
      <w:proofErr w:type="spellStart"/>
      <w:r w:rsidRPr="00735607">
        <w:rPr>
          <w:rFonts w:ascii="Arial" w:eastAsia="Calibri" w:hAnsi="Arial" w:cs="Arial"/>
          <w:sz w:val="24"/>
          <w:szCs w:val="24"/>
        </w:rPr>
        <w:t>dosjedanje</w:t>
      </w:r>
      <w:proofErr w:type="spellEnd"/>
      <w:r w:rsidRPr="00735607">
        <w:rPr>
          <w:rFonts w:ascii="Arial" w:eastAsia="Calibri" w:hAnsi="Arial" w:cs="Arial"/>
          <w:sz w:val="24"/>
          <w:szCs w:val="24"/>
        </w:rPr>
        <w:t>.</w:t>
      </w:r>
    </w:p>
    <w:p w:rsidR="00735607" w:rsidRPr="00735607" w:rsidRDefault="00735607" w:rsidP="00735607">
      <w:pPr>
        <w:spacing w:after="160" w:line="240" w:lineRule="auto"/>
        <w:jc w:val="both"/>
        <w:rPr>
          <w:rFonts w:ascii="Arial" w:eastAsia="Calibri" w:hAnsi="Arial" w:cs="Arial"/>
          <w:b/>
          <w:bCs/>
          <w:sz w:val="24"/>
          <w:szCs w:val="24"/>
        </w:rPr>
      </w:pPr>
    </w:p>
    <w:p w:rsidR="00735607" w:rsidRPr="00735607" w:rsidRDefault="00735607" w:rsidP="00735607">
      <w:pPr>
        <w:spacing w:after="160" w:line="240" w:lineRule="auto"/>
        <w:jc w:val="both"/>
        <w:rPr>
          <w:rFonts w:ascii="Arial" w:eastAsia="Calibri" w:hAnsi="Arial" w:cs="Arial"/>
          <w:sz w:val="24"/>
          <w:szCs w:val="24"/>
        </w:rPr>
      </w:pPr>
      <w:r w:rsidRPr="00735607">
        <w:rPr>
          <w:rFonts w:ascii="Arial" w:eastAsia="Calibri" w:hAnsi="Arial" w:cs="Arial"/>
          <w:b/>
          <w:bCs/>
          <w:sz w:val="24"/>
          <w:szCs w:val="24"/>
        </w:rPr>
        <w:t xml:space="preserve">Pitanje: </w:t>
      </w:r>
      <w:r w:rsidRPr="00735607">
        <w:rPr>
          <w:rFonts w:ascii="Arial" w:eastAsia="Calibri" w:hAnsi="Arial" w:cs="Arial"/>
          <w:sz w:val="24"/>
          <w:szCs w:val="24"/>
        </w:rPr>
        <w:t>Hoće li VSRH dopustiti izjavljivanje revizije ili će odbaciti prijedlog?</w:t>
      </w:r>
    </w:p>
    <w:p w:rsidR="00735607" w:rsidRPr="00735607" w:rsidRDefault="00735607" w:rsidP="00735607">
      <w:pPr>
        <w:spacing w:after="160" w:line="240" w:lineRule="auto"/>
        <w:jc w:val="both"/>
        <w:rPr>
          <w:rFonts w:ascii="Arial" w:eastAsia="Calibri" w:hAnsi="Arial" w:cs="Arial"/>
          <w:sz w:val="24"/>
          <w:szCs w:val="24"/>
        </w:rPr>
      </w:pPr>
    </w:p>
    <w:p w:rsidR="00735607" w:rsidRPr="00735607" w:rsidRDefault="00735607" w:rsidP="00735607">
      <w:pPr>
        <w:spacing w:after="160" w:line="240" w:lineRule="auto"/>
        <w:jc w:val="both"/>
        <w:rPr>
          <w:rFonts w:ascii="Arial" w:eastAsia="Calibri" w:hAnsi="Arial" w:cs="Arial"/>
          <w:sz w:val="24"/>
          <w:szCs w:val="24"/>
        </w:rPr>
      </w:pPr>
      <w:r w:rsidRPr="00735607">
        <w:rPr>
          <w:rFonts w:ascii="Arial" w:eastAsia="Calibri" w:hAnsi="Arial" w:cs="Arial"/>
          <w:b/>
          <w:bCs/>
          <w:sz w:val="24"/>
          <w:szCs w:val="24"/>
        </w:rPr>
        <w:t>Odgovor:</w:t>
      </w:r>
      <w:r w:rsidRPr="00735607">
        <w:rPr>
          <w:rFonts w:ascii="Arial" w:eastAsia="Calibri" w:hAnsi="Arial" w:cs="Arial"/>
          <w:sz w:val="24"/>
          <w:szCs w:val="24"/>
        </w:rPr>
        <w:t xml:space="preserve"> </w:t>
      </w:r>
    </w:p>
    <w:p w:rsidR="00735607" w:rsidRPr="00735607" w:rsidRDefault="00735607" w:rsidP="00735607">
      <w:pPr>
        <w:spacing w:after="160" w:line="240" w:lineRule="auto"/>
        <w:jc w:val="both"/>
        <w:rPr>
          <w:rFonts w:ascii="Arial" w:eastAsia="Calibri" w:hAnsi="Arial" w:cs="Arial"/>
          <w:sz w:val="24"/>
          <w:szCs w:val="24"/>
        </w:rPr>
      </w:pPr>
    </w:p>
    <w:p w:rsidR="00735607" w:rsidRPr="00735607" w:rsidRDefault="00735607" w:rsidP="00735607">
      <w:pPr>
        <w:spacing w:after="160" w:line="240" w:lineRule="auto"/>
        <w:jc w:val="both"/>
        <w:rPr>
          <w:rFonts w:ascii="Arial" w:eastAsia="Calibri" w:hAnsi="Arial" w:cs="Arial"/>
          <w:b/>
          <w:bCs/>
          <w:sz w:val="28"/>
          <w:szCs w:val="28"/>
        </w:rPr>
      </w:pPr>
      <w:r w:rsidRPr="00735607">
        <w:rPr>
          <w:rFonts w:ascii="Arial" w:eastAsia="Calibri" w:hAnsi="Arial" w:cs="Arial"/>
          <w:b/>
          <w:bCs/>
          <w:sz w:val="28"/>
          <w:szCs w:val="28"/>
        </w:rPr>
        <w:t>Primjer br. 7.</w:t>
      </w:r>
    </w:p>
    <w:p w:rsidR="00735607" w:rsidRPr="00735607" w:rsidRDefault="00735607" w:rsidP="00735607">
      <w:pPr>
        <w:spacing w:after="160" w:line="240" w:lineRule="auto"/>
        <w:jc w:val="both"/>
        <w:rPr>
          <w:rFonts w:ascii="Arial" w:eastAsia="Calibri" w:hAnsi="Arial" w:cs="Arial"/>
          <w:b/>
          <w:bCs/>
          <w:sz w:val="28"/>
          <w:szCs w:val="28"/>
        </w:rPr>
      </w:pPr>
    </w:p>
    <w:p w:rsidR="00735607" w:rsidRPr="00735607" w:rsidRDefault="00735607" w:rsidP="00735607">
      <w:pPr>
        <w:spacing w:after="160" w:line="240" w:lineRule="auto"/>
        <w:jc w:val="both"/>
        <w:rPr>
          <w:rFonts w:ascii="Arial" w:eastAsia="Calibri" w:hAnsi="Arial" w:cs="Arial"/>
          <w:sz w:val="24"/>
          <w:szCs w:val="24"/>
        </w:rPr>
      </w:pPr>
      <w:r w:rsidRPr="00735607">
        <w:rPr>
          <w:rFonts w:ascii="Arial" w:eastAsia="Calibri" w:hAnsi="Arial" w:cs="Arial"/>
          <w:b/>
          <w:bCs/>
          <w:sz w:val="28"/>
          <w:szCs w:val="28"/>
        </w:rPr>
        <w:tab/>
      </w:r>
      <w:proofErr w:type="spellStart"/>
      <w:r w:rsidRPr="00735607">
        <w:rPr>
          <w:rFonts w:ascii="Arial" w:eastAsia="Calibri" w:hAnsi="Arial" w:cs="Arial"/>
          <w:sz w:val="24"/>
          <w:szCs w:val="24"/>
        </w:rPr>
        <w:t>Nižestupanjski</w:t>
      </w:r>
      <w:proofErr w:type="spellEnd"/>
      <w:r w:rsidRPr="00735607">
        <w:rPr>
          <w:rFonts w:ascii="Arial" w:eastAsia="Calibri" w:hAnsi="Arial" w:cs="Arial"/>
          <w:sz w:val="24"/>
          <w:szCs w:val="24"/>
        </w:rPr>
        <w:t xml:space="preserve"> sudovi prihvatili su tužbeni zahtjev tužitelja Zavoda za mirovinsko osiguranje koji je od osiguratelja štetnika tražio isplatu iznosa koji je tužitelj isplatio </w:t>
      </w:r>
      <w:proofErr w:type="spellStart"/>
      <w:r w:rsidRPr="00735607">
        <w:rPr>
          <w:rFonts w:ascii="Arial" w:eastAsia="Calibri" w:hAnsi="Arial" w:cs="Arial"/>
          <w:sz w:val="24"/>
          <w:szCs w:val="24"/>
        </w:rPr>
        <w:t>oštećeniku</w:t>
      </w:r>
      <w:proofErr w:type="spellEnd"/>
      <w:r w:rsidRPr="00735607">
        <w:rPr>
          <w:rFonts w:ascii="Arial" w:eastAsia="Calibri" w:hAnsi="Arial" w:cs="Arial"/>
          <w:sz w:val="24"/>
          <w:szCs w:val="24"/>
        </w:rPr>
        <w:t xml:space="preserve"> na ime invalidske mirovine. Pri tome su sudovi primijenili Zakon o mirovinskom osiguranju. Tuženik je tijekom postupka i u žalbi tvrdio da se treba primijeniti Zakon o osiguranju u prometu, a gdje se na drugačiji način izračunava šteta tužitelju i gdje ima opravo potraživati manji iznos. Tuženik je podnio prijedlog za dopuštenje revizije u kojem je naveo sljedeće pravno pitanje:</w:t>
      </w:r>
    </w:p>
    <w:p w:rsidR="00735607" w:rsidRPr="00735607" w:rsidRDefault="00735607" w:rsidP="00735607">
      <w:pPr>
        <w:spacing w:after="160" w:line="240" w:lineRule="auto"/>
        <w:jc w:val="both"/>
        <w:rPr>
          <w:rFonts w:ascii="Arial" w:eastAsia="Calibri" w:hAnsi="Arial" w:cs="Arial"/>
          <w:sz w:val="24"/>
          <w:szCs w:val="24"/>
        </w:rPr>
      </w:pPr>
      <w:r w:rsidRPr="00735607">
        <w:rPr>
          <w:rFonts w:ascii="Arial" w:eastAsia="Calibri" w:hAnsi="Arial" w:cs="Arial"/>
          <w:sz w:val="24"/>
          <w:szCs w:val="24"/>
        </w:rPr>
        <w:lastRenderedPageBreak/>
        <w:tab/>
        <w:t xml:space="preserve">„Da li Zavod za mirovinsko osiguranje ima pravo potraživati naknadu štete u visini isplaćene invalidske mirovine </w:t>
      </w:r>
      <w:proofErr w:type="spellStart"/>
      <w:r w:rsidRPr="00735607">
        <w:rPr>
          <w:rFonts w:ascii="Arial" w:eastAsia="Calibri" w:hAnsi="Arial" w:cs="Arial"/>
          <w:sz w:val="24"/>
          <w:szCs w:val="24"/>
        </w:rPr>
        <w:t>oštećeniku</w:t>
      </w:r>
      <w:proofErr w:type="spellEnd"/>
      <w:r w:rsidRPr="00735607">
        <w:rPr>
          <w:rFonts w:ascii="Arial" w:eastAsia="Calibri" w:hAnsi="Arial" w:cs="Arial"/>
          <w:sz w:val="24"/>
          <w:szCs w:val="24"/>
        </w:rPr>
        <w:t xml:space="preserve"> kao svom osiguraniku od osiguratelja štetnika prema Zakonu o mirovinskom osiguranju ili prema Zakonu o osiguranju u prometu“.</w:t>
      </w:r>
    </w:p>
    <w:p w:rsidR="00735607" w:rsidRPr="00735607" w:rsidRDefault="00735607" w:rsidP="00735607">
      <w:pPr>
        <w:spacing w:after="160" w:line="240" w:lineRule="auto"/>
        <w:jc w:val="both"/>
        <w:rPr>
          <w:rFonts w:ascii="Arial" w:eastAsia="Calibri" w:hAnsi="Arial" w:cs="Arial"/>
          <w:sz w:val="24"/>
          <w:szCs w:val="24"/>
        </w:rPr>
      </w:pPr>
      <w:r w:rsidRPr="00735607">
        <w:rPr>
          <w:rFonts w:ascii="Arial" w:eastAsia="Calibri" w:hAnsi="Arial" w:cs="Arial"/>
          <w:sz w:val="24"/>
          <w:szCs w:val="24"/>
        </w:rPr>
        <w:tab/>
        <w:t>Tuženik se u prijedlogu pozvao na suprotstavljene odluke drugostupanjskih sudova u vezi navedenog pravnog pitanja. VSRH se do sada nije izjasnio o postavljenom pravnom pitanju niti je zauzeo o tome pravno shvaćanje.</w:t>
      </w:r>
    </w:p>
    <w:p w:rsidR="00735607" w:rsidRPr="00735607" w:rsidRDefault="00735607" w:rsidP="00735607">
      <w:pPr>
        <w:spacing w:after="160" w:line="240" w:lineRule="auto"/>
        <w:jc w:val="both"/>
        <w:rPr>
          <w:rFonts w:ascii="Arial" w:eastAsia="Calibri" w:hAnsi="Arial" w:cs="Arial"/>
          <w:sz w:val="24"/>
          <w:szCs w:val="24"/>
        </w:rPr>
      </w:pPr>
    </w:p>
    <w:p w:rsidR="00735607" w:rsidRPr="00735607" w:rsidRDefault="00735607" w:rsidP="00735607">
      <w:pPr>
        <w:spacing w:after="160" w:line="240" w:lineRule="auto"/>
        <w:jc w:val="both"/>
        <w:rPr>
          <w:rFonts w:ascii="Arial" w:eastAsia="Calibri" w:hAnsi="Arial" w:cs="Arial"/>
          <w:sz w:val="24"/>
          <w:szCs w:val="24"/>
        </w:rPr>
      </w:pPr>
      <w:r w:rsidRPr="00735607">
        <w:rPr>
          <w:rFonts w:ascii="Arial" w:eastAsia="Calibri" w:hAnsi="Arial" w:cs="Arial"/>
          <w:b/>
          <w:bCs/>
          <w:sz w:val="24"/>
          <w:szCs w:val="24"/>
        </w:rPr>
        <w:t xml:space="preserve">Pitanje: </w:t>
      </w:r>
      <w:r w:rsidRPr="00735607">
        <w:rPr>
          <w:rFonts w:ascii="Arial" w:eastAsia="Calibri" w:hAnsi="Arial" w:cs="Arial"/>
          <w:sz w:val="24"/>
          <w:szCs w:val="24"/>
        </w:rPr>
        <w:t>Hoće li VSRH dopustiti izjavljivanje revizije?</w:t>
      </w:r>
    </w:p>
    <w:p w:rsidR="00735607" w:rsidRPr="00735607" w:rsidRDefault="00735607" w:rsidP="00735607">
      <w:pPr>
        <w:spacing w:after="160" w:line="240" w:lineRule="auto"/>
        <w:jc w:val="both"/>
        <w:rPr>
          <w:rFonts w:ascii="Arial" w:eastAsia="Calibri" w:hAnsi="Arial" w:cs="Arial"/>
          <w:sz w:val="24"/>
          <w:szCs w:val="24"/>
        </w:rPr>
      </w:pPr>
    </w:p>
    <w:p w:rsidR="00735607" w:rsidRPr="00735607" w:rsidRDefault="00735607" w:rsidP="00735607">
      <w:pPr>
        <w:spacing w:after="160" w:line="240" w:lineRule="auto"/>
        <w:jc w:val="both"/>
        <w:rPr>
          <w:rFonts w:ascii="Arial" w:eastAsia="Calibri" w:hAnsi="Arial" w:cs="Arial"/>
          <w:sz w:val="24"/>
          <w:szCs w:val="24"/>
        </w:rPr>
      </w:pPr>
      <w:r w:rsidRPr="00735607">
        <w:rPr>
          <w:rFonts w:ascii="Arial" w:eastAsia="Calibri" w:hAnsi="Arial" w:cs="Arial"/>
          <w:b/>
          <w:bCs/>
          <w:sz w:val="24"/>
          <w:szCs w:val="24"/>
        </w:rPr>
        <w:t xml:space="preserve">Odgovor: </w:t>
      </w:r>
    </w:p>
    <w:p w:rsidR="00735607" w:rsidRPr="00735607" w:rsidRDefault="00735607" w:rsidP="00735607">
      <w:pPr>
        <w:spacing w:after="160" w:line="240" w:lineRule="auto"/>
        <w:jc w:val="both"/>
        <w:rPr>
          <w:rFonts w:ascii="Arial" w:eastAsia="Calibri" w:hAnsi="Arial" w:cs="Arial"/>
          <w:sz w:val="24"/>
          <w:szCs w:val="24"/>
        </w:rPr>
      </w:pPr>
    </w:p>
    <w:p w:rsidR="00735607" w:rsidRPr="00735607" w:rsidRDefault="00735607" w:rsidP="00735607">
      <w:pPr>
        <w:spacing w:after="160" w:line="240" w:lineRule="auto"/>
        <w:jc w:val="both"/>
        <w:rPr>
          <w:rFonts w:ascii="Arial" w:eastAsia="Calibri" w:hAnsi="Arial" w:cs="Arial"/>
          <w:b/>
          <w:bCs/>
          <w:sz w:val="28"/>
          <w:szCs w:val="28"/>
        </w:rPr>
      </w:pPr>
      <w:r w:rsidRPr="00735607">
        <w:rPr>
          <w:rFonts w:ascii="Arial" w:eastAsia="Calibri" w:hAnsi="Arial" w:cs="Arial"/>
          <w:b/>
          <w:bCs/>
          <w:sz w:val="28"/>
          <w:szCs w:val="28"/>
        </w:rPr>
        <w:t>Primjer br. 8.</w:t>
      </w:r>
    </w:p>
    <w:p w:rsidR="00735607" w:rsidRPr="00735607" w:rsidRDefault="00735607" w:rsidP="00735607">
      <w:pPr>
        <w:spacing w:after="160" w:line="240" w:lineRule="auto"/>
        <w:jc w:val="both"/>
        <w:rPr>
          <w:rFonts w:ascii="Arial" w:eastAsia="Calibri" w:hAnsi="Arial" w:cs="Arial"/>
          <w:b/>
          <w:bCs/>
          <w:sz w:val="28"/>
          <w:szCs w:val="28"/>
        </w:rPr>
      </w:pPr>
    </w:p>
    <w:p w:rsidR="00735607" w:rsidRPr="00735607" w:rsidRDefault="00735607" w:rsidP="00735607">
      <w:pPr>
        <w:spacing w:after="160" w:line="240" w:lineRule="auto"/>
        <w:jc w:val="both"/>
        <w:rPr>
          <w:rFonts w:ascii="Arial" w:eastAsia="Calibri" w:hAnsi="Arial" w:cs="Arial"/>
          <w:sz w:val="24"/>
          <w:szCs w:val="24"/>
        </w:rPr>
      </w:pPr>
      <w:r w:rsidRPr="00735607">
        <w:rPr>
          <w:rFonts w:ascii="Arial" w:eastAsia="Calibri" w:hAnsi="Arial" w:cs="Arial"/>
          <w:b/>
          <w:bCs/>
          <w:sz w:val="28"/>
          <w:szCs w:val="28"/>
        </w:rPr>
        <w:tab/>
      </w:r>
      <w:r w:rsidRPr="00735607">
        <w:rPr>
          <w:rFonts w:ascii="Arial" w:eastAsia="Calibri" w:hAnsi="Arial" w:cs="Arial"/>
          <w:sz w:val="24"/>
          <w:szCs w:val="24"/>
        </w:rPr>
        <w:t>Tužitelj u tužbenom zahtjevu potražuje od tuženika iznos od 120.000,00 kn na ime naknade imovinske i neimovinske štete prouzročene štetnim događajem kada je osiguranik tuženika izlazio iz sporedne ulice svojim automobilom na ulicu s pravom prvenstva kojom se kretao tužitelj i zbog čega je došlo do sudara (štetnog događaja) te imovinske i neimovinske štete kod tužitelja.</w:t>
      </w:r>
    </w:p>
    <w:p w:rsidR="00735607" w:rsidRPr="00735607" w:rsidRDefault="00735607" w:rsidP="00735607">
      <w:pPr>
        <w:spacing w:after="160" w:line="240" w:lineRule="auto"/>
        <w:jc w:val="both"/>
        <w:rPr>
          <w:rFonts w:ascii="Arial" w:eastAsia="Calibri" w:hAnsi="Arial" w:cs="Arial"/>
          <w:sz w:val="24"/>
          <w:szCs w:val="24"/>
        </w:rPr>
      </w:pPr>
      <w:r w:rsidRPr="00735607">
        <w:rPr>
          <w:rFonts w:ascii="Arial" w:eastAsia="Calibri" w:hAnsi="Arial" w:cs="Arial"/>
          <w:sz w:val="24"/>
          <w:szCs w:val="24"/>
        </w:rPr>
        <w:tab/>
        <w:t xml:space="preserve">Prvostupanjski sud je utvrdio da postoji suodgovornost, odnosno podijeljena odgovornost za nastanak štetnog događaja, jer je tužitelj upravljao svojim vozilom brzinom od 90 km na sat, a dozvoljena brzina je 50 km na sat te bi tužitelj uspio zakočiti i izbjeći sudar kod svih brzina ispod 50 km na sat. Stoga je prvostupanjski sud zaključio da su oba vozača odgovorna u omjeru od 50% za nastanak štetnog događaja, slijedom čega je prihvaćen tužbeni zahtjev tužitelja u iznosu od 60.000,00 kn (visina štete nije bila sporna). Drugostupanjski sud je odbio žalbu tužitelja i potvrdio prvostupanjsku presudu. Prijedlog za dopuštenje revizije podnosi tužitelj i postavlja sljedeće </w:t>
      </w:r>
      <w:proofErr w:type="spellStart"/>
      <w:r w:rsidRPr="00735607">
        <w:rPr>
          <w:rFonts w:ascii="Arial" w:eastAsia="Calibri" w:hAnsi="Arial" w:cs="Arial"/>
          <w:sz w:val="24"/>
          <w:szCs w:val="24"/>
        </w:rPr>
        <w:t>pravn</w:t>
      </w:r>
      <w:proofErr w:type="spellEnd"/>
      <w:r w:rsidRPr="00735607">
        <w:rPr>
          <w:rFonts w:ascii="Arial" w:eastAsia="Calibri" w:hAnsi="Arial" w:cs="Arial"/>
          <w:sz w:val="24"/>
          <w:szCs w:val="24"/>
        </w:rPr>
        <w:t xml:space="preserve"> pitanje:</w:t>
      </w:r>
    </w:p>
    <w:p w:rsidR="00735607" w:rsidRPr="00735607" w:rsidRDefault="00735607" w:rsidP="00735607">
      <w:pPr>
        <w:spacing w:after="160" w:line="240" w:lineRule="auto"/>
        <w:jc w:val="both"/>
        <w:rPr>
          <w:rFonts w:ascii="Arial" w:eastAsia="Calibri" w:hAnsi="Arial" w:cs="Arial"/>
          <w:sz w:val="24"/>
          <w:szCs w:val="24"/>
        </w:rPr>
      </w:pPr>
      <w:r w:rsidRPr="00735607">
        <w:rPr>
          <w:rFonts w:ascii="Arial" w:eastAsia="Calibri" w:hAnsi="Arial" w:cs="Arial"/>
          <w:sz w:val="24"/>
          <w:szCs w:val="24"/>
        </w:rPr>
        <w:tab/>
        <w:t>„Je li u konkretnom slučaju postoji podijeljena odgovornost za nastanak štetnog događaja u omjeru od 50%.“</w:t>
      </w:r>
    </w:p>
    <w:p w:rsidR="00735607" w:rsidRPr="00735607" w:rsidRDefault="00735607" w:rsidP="00735607">
      <w:pPr>
        <w:spacing w:after="160" w:line="240" w:lineRule="auto"/>
        <w:jc w:val="both"/>
        <w:rPr>
          <w:rFonts w:ascii="Arial" w:eastAsia="Calibri" w:hAnsi="Arial" w:cs="Arial"/>
          <w:sz w:val="24"/>
          <w:szCs w:val="24"/>
        </w:rPr>
      </w:pPr>
      <w:r w:rsidRPr="00735607">
        <w:rPr>
          <w:rFonts w:ascii="Arial" w:eastAsia="Calibri" w:hAnsi="Arial" w:cs="Arial"/>
          <w:sz w:val="24"/>
          <w:szCs w:val="24"/>
        </w:rPr>
        <w:tab/>
        <w:t>Tužitelj se pozvao na više odluka VSRH kao razloga važnosti u kojima je VSRH zauzimao stajališta u konkretnim postupcima o postojanju ili nepostojanju podijeljene odgovornosti za nastanak štetnog događaja.</w:t>
      </w:r>
    </w:p>
    <w:p w:rsidR="00735607" w:rsidRPr="00735607" w:rsidRDefault="00735607" w:rsidP="00735607">
      <w:pPr>
        <w:spacing w:after="160" w:line="240" w:lineRule="auto"/>
        <w:jc w:val="both"/>
        <w:rPr>
          <w:rFonts w:ascii="Arial" w:eastAsia="Calibri" w:hAnsi="Arial" w:cs="Arial"/>
          <w:sz w:val="24"/>
          <w:szCs w:val="24"/>
        </w:rPr>
      </w:pPr>
    </w:p>
    <w:p w:rsidR="00735607" w:rsidRPr="00735607" w:rsidRDefault="00735607" w:rsidP="00735607">
      <w:pPr>
        <w:spacing w:after="160" w:line="240" w:lineRule="auto"/>
        <w:jc w:val="both"/>
        <w:rPr>
          <w:rFonts w:ascii="Arial" w:eastAsia="Calibri" w:hAnsi="Arial" w:cs="Arial"/>
          <w:sz w:val="24"/>
          <w:szCs w:val="24"/>
        </w:rPr>
      </w:pPr>
      <w:r w:rsidRPr="00735607">
        <w:rPr>
          <w:rFonts w:ascii="Arial" w:eastAsia="Calibri" w:hAnsi="Arial" w:cs="Arial"/>
          <w:b/>
          <w:bCs/>
          <w:sz w:val="24"/>
          <w:szCs w:val="24"/>
        </w:rPr>
        <w:t>Pitanje:</w:t>
      </w:r>
      <w:r w:rsidRPr="00735607">
        <w:rPr>
          <w:rFonts w:ascii="Arial" w:eastAsia="Calibri" w:hAnsi="Arial" w:cs="Arial"/>
          <w:sz w:val="24"/>
          <w:szCs w:val="24"/>
        </w:rPr>
        <w:t xml:space="preserve"> Da li postoje pretpostavke za dopuštenje revizije?</w:t>
      </w:r>
    </w:p>
    <w:p w:rsidR="00735607" w:rsidRPr="00735607" w:rsidRDefault="00735607" w:rsidP="00735607">
      <w:pPr>
        <w:spacing w:after="160" w:line="240" w:lineRule="auto"/>
        <w:jc w:val="both"/>
        <w:rPr>
          <w:rFonts w:ascii="Arial" w:eastAsia="Calibri" w:hAnsi="Arial" w:cs="Arial"/>
          <w:sz w:val="24"/>
          <w:szCs w:val="24"/>
        </w:rPr>
      </w:pPr>
    </w:p>
    <w:p w:rsidR="00735607" w:rsidRPr="00735607" w:rsidRDefault="00735607" w:rsidP="00735607">
      <w:pPr>
        <w:spacing w:after="160" w:line="240" w:lineRule="auto"/>
        <w:jc w:val="both"/>
        <w:rPr>
          <w:rFonts w:ascii="Arial" w:eastAsia="Calibri" w:hAnsi="Arial" w:cs="Arial"/>
          <w:sz w:val="24"/>
          <w:szCs w:val="24"/>
        </w:rPr>
      </w:pPr>
      <w:r w:rsidRPr="00735607">
        <w:rPr>
          <w:rFonts w:ascii="Arial" w:eastAsia="Calibri" w:hAnsi="Arial" w:cs="Arial"/>
          <w:b/>
          <w:bCs/>
          <w:sz w:val="24"/>
          <w:szCs w:val="24"/>
        </w:rPr>
        <w:t xml:space="preserve">Odgovor: </w:t>
      </w:r>
    </w:p>
    <w:p w:rsidR="00735607" w:rsidRDefault="00735607" w:rsidP="00735607">
      <w:pPr>
        <w:spacing w:after="0" w:line="240" w:lineRule="auto"/>
        <w:rPr>
          <w:rFonts w:ascii="Arial" w:eastAsia="Calibri" w:hAnsi="Arial" w:cs="Arial"/>
          <w:sz w:val="24"/>
          <w:szCs w:val="24"/>
        </w:rPr>
      </w:pPr>
    </w:p>
    <w:p w:rsidR="00735607" w:rsidRPr="00735607" w:rsidRDefault="00735607" w:rsidP="00735607">
      <w:pPr>
        <w:spacing w:after="0" w:line="240" w:lineRule="auto"/>
        <w:rPr>
          <w:rFonts w:ascii="Arial" w:eastAsia="Times New Roman" w:hAnsi="Arial" w:cs="Arial"/>
          <w:b/>
          <w:sz w:val="28"/>
          <w:szCs w:val="28"/>
          <w:lang w:eastAsia="hr-HR"/>
        </w:rPr>
      </w:pPr>
    </w:p>
    <w:p w:rsidR="00735607" w:rsidRPr="00735607" w:rsidRDefault="00735607" w:rsidP="00735607">
      <w:pPr>
        <w:pStyle w:val="Naslov1"/>
        <w:rPr>
          <w:rFonts w:cs="Arial"/>
          <w:b/>
          <w:sz w:val="28"/>
          <w:szCs w:val="28"/>
        </w:rPr>
      </w:pPr>
      <w:bookmarkStart w:id="58" w:name="_Toc69195286"/>
      <w:r w:rsidRPr="00735607">
        <w:rPr>
          <w:rFonts w:cs="Arial"/>
          <w:b/>
          <w:sz w:val="28"/>
          <w:szCs w:val="28"/>
        </w:rPr>
        <w:lastRenderedPageBreak/>
        <w:t>LITERATURA</w:t>
      </w:r>
      <w:bookmarkEnd w:id="58"/>
    </w:p>
    <w:p w:rsidR="00735607" w:rsidRPr="00735607" w:rsidRDefault="00735607" w:rsidP="00735607">
      <w:pPr>
        <w:spacing w:after="0" w:line="240" w:lineRule="auto"/>
        <w:rPr>
          <w:rFonts w:ascii="Arial" w:eastAsia="Times New Roman" w:hAnsi="Arial" w:cs="Arial"/>
          <w:b/>
          <w:bCs/>
          <w:sz w:val="28"/>
          <w:szCs w:val="28"/>
          <w:lang w:eastAsia="hr-HR"/>
        </w:rPr>
      </w:pPr>
    </w:p>
    <w:p w:rsidR="00735607" w:rsidRPr="00735607" w:rsidRDefault="00735607" w:rsidP="00735607">
      <w:pPr>
        <w:shd w:val="clear" w:color="auto" w:fill="FFFFFF"/>
        <w:spacing w:after="0" w:line="240" w:lineRule="auto"/>
        <w:jc w:val="center"/>
        <w:rPr>
          <w:rFonts w:ascii="Arial" w:eastAsia="Times New Roman" w:hAnsi="Arial" w:cs="Arial"/>
          <w:sz w:val="21"/>
          <w:szCs w:val="21"/>
          <w:lang w:eastAsia="hr-HR"/>
        </w:rPr>
      </w:pPr>
    </w:p>
    <w:p w:rsidR="00735607" w:rsidRPr="00735607" w:rsidRDefault="00735607" w:rsidP="00735607">
      <w:pPr>
        <w:spacing w:after="0" w:line="240" w:lineRule="auto"/>
        <w:jc w:val="both"/>
        <w:rPr>
          <w:rFonts w:ascii="Arial" w:eastAsia="Times New Roman" w:hAnsi="Arial" w:cs="Arial"/>
          <w:sz w:val="24"/>
          <w:szCs w:val="24"/>
          <w:shd w:val="clear" w:color="auto" w:fill="FFFFFF"/>
          <w:lang w:eastAsia="hr-HR"/>
        </w:rPr>
      </w:pPr>
      <w:r w:rsidRPr="00735607">
        <w:rPr>
          <w:rFonts w:ascii="Arial" w:eastAsia="Times New Roman" w:hAnsi="Arial" w:cs="Arial"/>
          <w:sz w:val="24"/>
          <w:szCs w:val="24"/>
          <w:shd w:val="clear" w:color="auto" w:fill="FFFFFF"/>
          <w:lang w:eastAsia="hr-HR"/>
        </w:rPr>
        <w:t xml:space="preserve">1. Aras Kramar, Slađana; </w:t>
      </w:r>
      <w:proofErr w:type="spellStart"/>
      <w:r w:rsidRPr="00735607">
        <w:rPr>
          <w:rFonts w:ascii="Arial" w:eastAsia="Times New Roman" w:hAnsi="Arial" w:cs="Arial"/>
          <w:sz w:val="24"/>
          <w:szCs w:val="24"/>
          <w:shd w:val="clear" w:color="auto" w:fill="FFFFFF"/>
          <w:lang w:eastAsia="hr-HR"/>
        </w:rPr>
        <w:t>Serenčeš</w:t>
      </w:r>
      <w:proofErr w:type="spellEnd"/>
      <w:r w:rsidRPr="00735607">
        <w:rPr>
          <w:rFonts w:ascii="Arial" w:eastAsia="Times New Roman" w:hAnsi="Arial" w:cs="Arial"/>
          <w:sz w:val="24"/>
          <w:szCs w:val="24"/>
          <w:shd w:val="clear" w:color="auto" w:fill="FFFFFF"/>
          <w:lang w:eastAsia="hr-HR"/>
        </w:rPr>
        <w:t xml:space="preserve">, Marijan, Reformirani institut revizije i pristup Vrhovnom sudu u hrvatskom pravu – neki pravni prijepori, </w:t>
      </w:r>
      <w:proofErr w:type="spellStart"/>
      <w:r w:rsidRPr="00735607">
        <w:rPr>
          <w:rFonts w:ascii="Arial" w:eastAsia="Times New Roman" w:hAnsi="Arial" w:cs="Arial"/>
          <w:sz w:val="24"/>
          <w:szCs w:val="24"/>
          <w:shd w:val="clear" w:color="auto" w:fill="FFFFFF"/>
          <w:lang w:eastAsia="hr-HR"/>
        </w:rPr>
        <w:t>Studia</w:t>
      </w:r>
      <w:proofErr w:type="spellEnd"/>
      <w:r w:rsidRPr="00735607">
        <w:rPr>
          <w:rFonts w:ascii="Arial" w:eastAsia="Times New Roman" w:hAnsi="Arial" w:cs="Arial"/>
          <w:sz w:val="24"/>
          <w:szCs w:val="24"/>
          <w:shd w:val="clear" w:color="auto" w:fill="FFFFFF"/>
          <w:lang w:eastAsia="hr-HR"/>
        </w:rPr>
        <w:t xml:space="preserve"> </w:t>
      </w:r>
      <w:proofErr w:type="spellStart"/>
      <w:r w:rsidRPr="00735607">
        <w:rPr>
          <w:rFonts w:ascii="Arial" w:eastAsia="Times New Roman" w:hAnsi="Arial" w:cs="Arial"/>
          <w:sz w:val="24"/>
          <w:szCs w:val="24"/>
          <w:shd w:val="clear" w:color="auto" w:fill="FFFFFF"/>
          <w:lang w:eastAsia="hr-HR"/>
        </w:rPr>
        <w:t>Iuridica</w:t>
      </w:r>
      <w:proofErr w:type="spellEnd"/>
      <w:r w:rsidRPr="00735607">
        <w:rPr>
          <w:rFonts w:ascii="Arial" w:eastAsia="Times New Roman" w:hAnsi="Arial" w:cs="Arial"/>
          <w:sz w:val="24"/>
          <w:szCs w:val="24"/>
          <w:shd w:val="clear" w:color="auto" w:fill="FFFFFF"/>
          <w:lang w:eastAsia="hr-HR"/>
        </w:rPr>
        <w:t xml:space="preserve"> </w:t>
      </w:r>
      <w:proofErr w:type="spellStart"/>
      <w:r w:rsidRPr="00735607">
        <w:rPr>
          <w:rFonts w:ascii="Arial" w:eastAsia="Times New Roman" w:hAnsi="Arial" w:cs="Arial"/>
          <w:sz w:val="24"/>
          <w:szCs w:val="24"/>
          <w:shd w:val="clear" w:color="auto" w:fill="FFFFFF"/>
          <w:lang w:eastAsia="hr-HR"/>
        </w:rPr>
        <w:t>Montegrina</w:t>
      </w:r>
      <w:proofErr w:type="spellEnd"/>
      <w:r w:rsidRPr="00735607">
        <w:rPr>
          <w:rFonts w:ascii="Arial" w:eastAsia="Times New Roman" w:hAnsi="Arial" w:cs="Arial"/>
          <w:sz w:val="24"/>
          <w:szCs w:val="24"/>
          <w:shd w:val="clear" w:color="auto" w:fill="FFFFFF"/>
          <w:lang w:eastAsia="hr-HR"/>
        </w:rPr>
        <w:t>, II, 2020., str. 61-82.</w:t>
      </w:r>
    </w:p>
    <w:tbl>
      <w:tblPr>
        <w:tblW w:w="9880" w:type="dxa"/>
        <w:shd w:val="clear" w:color="auto" w:fill="FFFFFF"/>
        <w:tblLook w:val="04A0" w:firstRow="1" w:lastRow="0" w:firstColumn="1" w:lastColumn="0" w:noHBand="0" w:noVBand="1"/>
      </w:tblPr>
      <w:tblGrid>
        <w:gridCol w:w="4940"/>
        <w:gridCol w:w="4940"/>
      </w:tblGrid>
      <w:tr w:rsidR="00735607" w:rsidRPr="00735607" w:rsidTr="00735607">
        <w:trPr>
          <w:gridAfter w:val="1"/>
        </w:trPr>
        <w:tc>
          <w:tcPr>
            <w:tcW w:w="0" w:type="auto"/>
            <w:shd w:val="clear" w:color="auto" w:fill="FFFFFF"/>
            <w:tcMar>
              <w:top w:w="15" w:type="dxa"/>
              <w:left w:w="15" w:type="dxa"/>
              <w:bottom w:w="15" w:type="dxa"/>
              <w:right w:w="15" w:type="dxa"/>
            </w:tcMar>
            <w:hideMark/>
          </w:tcPr>
          <w:p w:rsidR="00735607" w:rsidRPr="00735607" w:rsidRDefault="00735607">
            <w:pPr>
              <w:rPr>
                <w:rFonts w:ascii="Arial" w:hAnsi="Arial" w:cs="Arial"/>
              </w:rPr>
            </w:pPr>
          </w:p>
        </w:tc>
      </w:tr>
      <w:tr w:rsidR="00735607" w:rsidRPr="00735607" w:rsidTr="00735607">
        <w:tc>
          <w:tcPr>
            <w:tcW w:w="0" w:type="auto"/>
            <w:shd w:val="clear" w:color="auto" w:fill="FFFFFF"/>
            <w:tcMar>
              <w:top w:w="15" w:type="dxa"/>
              <w:left w:w="15" w:type="dxa"/>
              <w:bottom w:w="15" w:type="dxa"/>
              <w:right w:w="15" w:type="dxa"/>
            </w:tcMar>
            <w:hideMark/>
          </w:tcPr>
          <w:p w:rsidR="00735607" w:rsidRPr="00735607" w:rsidRDefault="00735607">
            <w:pPr>
              <w:rPr>
                <w:rFonts w:ascii="Arial" w:hAnsi="Arial" w:cs="Arial"/>
              </w:rPr>
            </w:pPr>
          </w:p>
        </w:tc>
        <w:tc>
          <w:tcPr>
            <w:tcW w:w="0" w:type="auto"/>
            <w:shd w:val="clear" w:color="auto" w:fill="FFFFFF"/>
            <w:tcMar>
              <w:top w:w="15" w:type="dxa"/>
              <w:left w:w="15" w:type="dxa"/>
              <w:bottom w:w="15" w:type="dxa"/>
              <w:right w:w="15" w:type="dxa"/>
            </w:tcMar>
            <w:hideMark/>
          </w:tcPr>
          <w:p w:rsidR="00735607" w:rsidRPr="00735607" w:rsidRDefault="00735607">
            <w:pPr>
              <w:rPr>
                <w:rFonts w:ascii="Arial" w:hAnsi="Arial" w:cs="Arial"/>
              </w:rPr>
            </w:pPr>
          </w:p>
        </w:tc>
      </w:tr>
    </w:tbl>
    <w:p w:rsidR="00735607" w:rsidRPr="00735607" w:rsidRDefault="00735607" w:rsidP="00735607">
      <w:pPr>
        <w:spacing w:after="0" w:line="240" w:lineRule="auto"/>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 xml:space="preserve">2. Aras Kramar, Slađana, Važno pravno pitanje i </w:t>
      </w:r>
      <w:proofErr w:type="spellStart"/>
      <w:r w:rsidRPr="00735607">
        <w:rPr>
          <w:rFonts w:ascii="Arial" w:eastAsia="Times New Roman" w:hAnsi="Arial" w:cs="Arial"/>
          <w:sz w:val="24"/>
          <w:szCs w:val="24"/>
          <w:lang w:eastAsia="hr-HR"/>
        </w:rPr>
        <w:t>revizibilnost</w:t>
      </w:r>
      <w:proofErr w:type="spellEnd"/>
      <w:r w:rsidRPr="00735607">
        <w:rPr>
          <w:rFonts w:ascii="Arial" w:eastAsia="Times New Roman" w:hAnsi="Arial" w:cs="Arial"/>
          <w:sz w:val="24"/>
          <w:szCs w:val="24"/>
          <w:lang w:eastAsia="hr-HR"/>
        </w:rPr>
        <w:t xml:space="preserve"> građanskih predmeta u praksi Vrhovnog suda Republike Hrvatske, Pravo i porezi, br. 2., 2021., str. 4-11.</w:t>
      </w:r>
    </w:p>
    <w:p w:rsidR="00735607" w:rsidRPr="00735607" w:rsidRDefault="00735607" w:rsidP="00735607">
      <w:pPr>
        <w:spacing w:after="0" w:line="240" w:lineRule="auto"/>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 xml:space="preserve">3. Bratković, Marko, Novine u uređenju revizije u parničnom postupku, Zakonitost, br. 4, prosinac 2019., str. 16-27. </w:t>
      </w:r>
    </w:p>
    <w:p w:rsidR="00735607" w:rsidRPr="00735607" w:rsidRDefault="00735607" w:rsidP="00735607">
      <w:pPr>
        <w:spacing w:after="0" w:line="240" w:lineRule="auto"/>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 xml:space="preserve">5.  Bratković, Marko, Reforma revizije u parničnom postupku, Hrvatska pravna revija, vol. 17, br. 2, 2017., str. 79-93. </w:t>
      </w:r>
    </w:p>
    <w:p w:rsidR="00735607" w:rsidRPr="00735607" w:rsidRDefault="00735607" w:rsidP="00735607">
      <w:pPr>
        <w:spacing w:after="0" w:line="240" w:lineRule="auto"/>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 xml:space="preserve">6. Bratković, Marko, Revizija po dopuštenju, doktorska disertacija, Pravni fakultet Sveučilišta u Zagrebu, Zagreb, 2018. </w:t>
      </w:r>
    </w:p>
    <w:p w:rsidR="00735607" w:rsidRPr="00735607" w:rsidRDefault="00735607" w:rsidP="00735607">
      <w:pPr>
        <w:spacing w:after="0" w:line="240" w:lineRule="auto"/>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 xml:space="preserve">7. Bratković, Marko, Revizija po dopuštenju: hrvatske dvojbe i slovenska iskustva, Aktualnosti građanskog procesnog prava — nacionalna i usporedna </w:t>
      </w:r>
      <w:proofErr w:type="spellStart"/>
      <w:r w:rsidRPr="00735607">
        <w:rPr>
          <w:rFonts w:ascii="Arial" w:eastAsia="Times New Roman" w:hAnsi="Arial" w:cs="Arial"/>
          <w:sz w:val="24"/>
          <w:szCs w:val="24"/>
          <w:lang w:eastAsia="hr-HR"/>
        </w:rPr>
        <w:t>pravnoteorijska</w:t>
      </w:r>
      <w:proofErr w:type="spellEnd"/>
      <w:r w:rsidRPr="00735607">
        <w:rPr>
          <w:rFonts w:ascii="Arial" w:eastAsia="Times New Roman" w:hAnsi="Arial" w:cs="Arial"/>
          <w:sz w:val="24"/>
          <w:szCs w:val="24"/>
          <w:lang w:eastAsia="hr-HR"/>
        </w:rPr>
        <w:t xml:space="preserve"> i praktična dostignuća (</w:t>
      </w:r>
      <w:proofErr w:type="spellStart"/>
      <w:r w:rsidRPr="00735607">
        <w:rPr>
          <w:rFonts w:ascii="Arial" w:eastAsia="Times New Roman" w:hAnsi="Arial" w:cs="Arial"/>
          <w:sz w:val="24"/>
          <w:szCs w:val="24"/>
          <w:lang w:eastAsia="hr-HR"/>
        </w:rPr>
        <w:t>ur</w:t>
      </w:r>
      <w:proofErr w:type="spellEnd"/>
      <w:r w:rsidRPr="00735607">
        <w:rPr>
          <w:rFonts w:ascii="Arial" w:eastAsia="Times New Roman" w:hAnsi="Arial" w:cs="Arial"/>
          <w:sz w:val="24"/>
          <w:szCs w:val="24"/>
          <w:lang w:eastAsia="hr-HR"/>
        </w:rPr>
        <w:t xml:space="preserve">. V. Rijavec et al.), Pravni fakultet Sveučilišta u Splitu, Split, 2016., str. 319-351. </w:t>
      </w:r>
    </w:p>
    <w:p w:rsidR="00735607" w:rsidRPr="00735607" w:rsidRDefault="00735607" w:rsidP="00735607">
      <w:pPr>
        <w:spacing w:after="0" w:line="240" w:lineRule="auto"/>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 xml:space="preserve">8. Čizmić, Jozo; </w:t>
      </w:r>
      <w:proofErr w:type="spellStart"/>
      <w:r w:rsidRPr="00735607">
        <w:rPr>
          <w:rFonts w:ascii="Arial" w:eastAsia="Times New Roman" w:hAnsi="Arial" w:cs="Arial"/>
          <w:sz w:val="24"/>
          <w:szCs w:val="24"/>
          <w:lang w:eastAsia="hr-HR"/>
        </w:rPr>
        <w:t>Haubrich</w:t>
      </w:r>
      <w:proofErr w:type="spellEnd"/>
      <w:r w:rsidRPr="00735607">
        <w:rPr>
          <w:rFonts w:ascii="Arial" w:eastAsia="Times New Roman" w:hAnsi="Arial" w:cs="Arial"/>
          <w:sz w:val="24"/>
          <w:szCs w:val="24"/>
          <w:lang w:eastAsia="hr-HR"/>
        </w:rPr>
        <w:t xml:space="preserve">, Viktorija; </w:t>
      </w:r>
      <w:proofErr w:type="spellStart"/>
      <w:r w:rsidRPr="00735607">
        <w:rPr>
          <w:rFonts w:ascii="Arial" w:eastAsia="Times New Roman" w:hAnsi="Arial" w:cs="Arial"/>
          <w:sz w:val="24"/>
          <w:szCs w:val="24"/>
          <w:lang w:eastAsia="hr-HR"/>
        </w:rPr>
        <w:t>Rechner</w:t>
      </w:r>
      <w:proofErr w:type="spellEnd"/>
      <w:r w:rsidRPr="00735607">
        <w:rPr>
          <w:rFonts w:ascii="Arial" w:eastAsia="Times New Roman" w:hAnsi="Arial" w:cs="Arial"/>
          <w:sz w:val="24"/>
          <w:szCs w:val="24"/>
          <w:lang w:eastAsia="hr-HR"/>
        </w:rPr>
        <w:t xml:space="preserve">, Ernest, Postupak pred Vrhovnim sudom Federacije Bosne i Hercegovine radi rješavanja spornog pravnog pitanja, Zbornik radova s VI. međunarodnog savjetovanja Aktualnosti građanskog procesnog prava – nacionalna i usporedna </w:t>
      </w:r>
      <w:proofErr w:type="spellStart"/>
      <w:r w:rsidRPr="00735607">
        <w:rPr>
          <w:rFonts w:ascii="Arial" w:eastAsia="Times New Roman" w:hAnsi="Arial" w:cs="Arial"/>
          <w:sz w:val="24"/>
          <w:szCs w:val="24"/>
          <w:lang w:eastAsia="hr-HR"/>
        </w:rPr>
        <w:t>pravnoteorijska</w:t>
      </w:r>
      <w:proofErr w:type="spellEnd"/>
      <w:r w:rsidRPr="00735607">
        <w:rPr>
          <w:rFonts w:ascii="Arial" w:eastAsia="Times New Roman" w:hAnsi="Arial" w:cs="Arial"/>
          <w:sz w:val="24"/>
          <w:szCs w:val="24"/>
          <w:lang w:eastAsia="hr-HR"/>
        </w:rPr>
        <w:t xml:space="preserve"> i praktična dostignuća (urednik Jozo Čizmić et al.), Pravni fakultet Sveučilište u Splitu, Split, 2020., str 57.-93.</w:t>
      </w:r>
    </w:p>
    <w:p w:rsidR="00735607" w:rsidRPr="00735607" w:rsidRDefault="00735607" w:rsidP="00735607">
      <w:pPr>
        <w:spacing w:after="0" w:line="240" w:lineRule="auto"/>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 xml:space="preserve">9. Dika, Mihajlo, Marginalije uz prijedlog novog uređenja revizije u parničnom postupku, Odvjetnik, br. 3-4, 2018., str. 21-30. </w:t>
      </w:r>
    </w:p>
    <w:p w:rsidR="00735607" w:rsidRPr="00735607" w:rsidRDefault="00735607" w:rsidP="00735607">
      <w:pPr>
        <w:spacing w:after="0" w:line="240" w:lineRule="auto"/>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 xml:space="preserve">10. Dika, Mihajlo, O nekim novinama u uređenju parničnog postupka prema Nacrtu prijedloga Zakona o izmjenama i dopunama Zakona o parničnom postupku iz svibnja 2016., 2. dio, Informator, br. 6424, 27. lipnja 2016., str. 2-8. </w:t>
      </w:r>
    </w:p>
    <w:p w:rsidR="00735607" w:rsidRPr="00735607" w:rsidRDefault="00735607" w:rsidP="00735607">
      <w:pPr>
        <w:spacing w:after="0" w:line="240" w:lineRule="auto"/>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 xml:space="preserve">11. Dika, Mihajlo, O ustavnosti odredaba Zakona o sudovima o obvezatnosti pravnih shvaćanja prihvaćenih na sjednicama odjela odnosno na sjednicama svih sudaca viših sudova i o njihovoj ustavnosudskoj </w:t>
      </w:r>
      <w:proofErr w:type="spellStart"/>
      <w:r w:rsidRPr="00735607">
        <w:rPr>
          <w:rFonts w:ascii="Arial" w:eastAsia="Times New Roman" w:hAnsi="Arial" w:cs="Arial"/>
          <w:sz w:val="24"/>
          <w:szCs w:val="24"/>
          <w:lang w:eastAsia="hr-HR"/>
        </w:rPr>
        <w:t>kontrolabilnosti</w:t>
      </w:r>
      <w:proofErr w:type="spellEnd"/>
      <w:r w:rsidRPr="00735607">
        <w:rPr>
          <w:rFonts w:ascii="Arial" w:eastAsia="Times New Roman" w:hAnsi="Arial" w:cs="Arial"/>
          <w:sz w:val="24"/>
          <w:szCs w:val="24"/>
          <w:lang w:eastAsia="hr-HR"/>
        </w:rPr>
        <w:t xml:space="preserve"> u: </w:t>
      </w:r>
      <w:proofErr w:type="spellStart"/>
      <w:r w:rsidRPr="00735607">
        <w:rPr>
          <w:rFonts w:ascii="Arial" w:eastAsia="Times New Roman" w:hAnsi="Arial" w:cs="Arial"/>
          <w:sz w:val="24"/>
          <w:szCs w:val="24"/>
          <w:lang w:eastAsia="hr-HR"/>
        </w:rPr>
        <w:t>Liber</w:t>
      </w:r>
      <w:proofErr w:type="spellEnd"/>
      <w:r w:rsidRPr="00735607">
        <w:rPr>
          <w:rFonts w:ascii="Arial" w:eastAsia="Times New Roman" w:hAnsi="Arial" w:cs="Arial"/>
          <w:sz w:val="24"/>
          <w:szCs w:val="24"/>
          <w:lang w:eastAsia="hr-HR"/>
        </w:rPr>
        <w:t xml:space="preserve"> </w:t>
      </w:r>
      <w:proofErr w:type="spellStart"/>
      <w:r w:rsidRPr="00735607">
        <w:rPr>
          <w:rFonts w:ascii="Arial" w:eastAsia="Times New Roman" w:hAnsi="Arial" w:cs="Arial"/>
          <w:sz w:val="24"/>
          <w:szCs w:val="24"/>
          <w:lang w:eastAsia="hr-HR"/>
        </w:rPr>
        <w:t>amicorum</w:t>
      </w:r>
      <w:proofErr w:type="spellEnd"/>
      <w:r w:rsidRPr="00735607">
        <w:rPr>
          <w:rFonts w:ascii="Arial" w:eastAsia="Times New Roman" w:hAnsi="Arial" w:cs="Arial"/>
          <w:sz w:val="24"/>
          <w:szCs w:val="24"/>
          <w:lang w:eastAsia="hr-HR"/>
        </w:rPr>
        <w:t xml:space="preserve"> Aldo Radolović, Zbornik radova u čast prof. </w:t>
      </w:r>
      <w:proofErr w:type="spellStart"/>
      <w:r w:rsidRPr="00735607">
        <w:rPr>
          <w:rFonts w:ascii="Arial" w:eastAsia="Times New Roman" w:hAnsi="Arial" w:cs="Arial"/>
          <w:sz w:val="24"/>
          <w:szCs w:val="24"/>
          <w:lang w:eastAsia="hr-HR"/>
        </w:rPr>
        <w:t>dr.sc</w:t>
      </w:r>
      <w:proofErr w:type="spellEnd"/>
      <w:r w:rsidRPr="00735607">
        <w:rPr>
          <w:rFonts w:ascii="Arial" w:eastAsia="Times New Roman" w:hAnsi="Arial" w:cs="Arial"/>
          <w:sz w:val="24"/>
          <w:szCs w:val="24"/>
          <w:lang w:eastAsia="hr-HR"/>
        </w:rPr>
        <w:t xml:space="preserve">. </w:t>
      </w:r>
      <w:proofErr w:type="spellStart"/>
      <w:r w:rsidRPr="00735607">
        <w:rPr>
          <w:rFonts w:ascii="Arial" w:eastAsia="Times New Roman" w:hAnsi="Arial" w:cs="Arial"/>
          <w:sz w:val="24"/>
          <w:szCs w:val="24"/>
          <w:lang w:eastAsia="hr-HR"/>
        </w:rPr>
        <w:t>Aldu</w:t>
      </w:r>
      <w:proofErr w:type="spellEnd"/>
      <w:r w:rsidRPr="00735607">
        <w:rPr>
          <w:rFonts w:ascii="Arial" w:eastAsia="Times New Roman" w:hAnsi="Arial" w:cs="Arial"/>
          <w:sz w:val="24"/>
          <w:szCs w:val="24"/>
          <w:lang w:eastAsia="hr-HR"/>
        </w:rPr>
        <w:t xml:space="preserve"> </w:t>
      </w:r>
      <w:proofErr w:type="spellStart"/>
      <w:r w:rsidRPr="00735607">
        <w:rPr>
          <w:rFonts w:ascii="Arial" w:eastAsia="Times New Roman" w:hAnsi="Arial" w:cs="Arial"/>
          <w:sz w:val="24"/>
          <w:szCs w:val="24"/>
          <w:lang w:eastAsia="hr-HR"/>
        </w:rPr>
        <w:t>Radoloviću</w:t>
      </w:r>
      <w:proofErr w:type="spellEnd"/>
      <w:r w:rsidRPr="00735607">
        <w:rPr>
          <w:rFonts w:ascii="Arial" w:eastAsia="Times New Roman" w:hAnsi="Arial" w:cs="Arial"/>
          <w:sz w:val="24"/>
          <w:szCs w:val="24"/>
          <w:lang w:eastAsia="hr-HR"/>
        </w:rPr>
        <w:t xml:space="preserve">, Sveučilište u Rijeci, Pravni fakultet, 2018., str. 109.-123. </w:t>
      </w:r>
    </w:p>
    <w:p w:rsidR="00735607" w:rsidRPr="00735607" w:rsidRDefault="00735607" w:rsidP="00735607">
      <w:pPr>
        <w:spacing w:after="0" w:line="240" w:lineRule="auto"/>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 xml:space="preserve">12. </w:t>
      </w:r>
      <w:proofErr w:type="spellStart"/>
      <w:r w:rsidRPr="00735607">
        <w:rPr>
          <w:rFonts w:ascii="Arial" w:eastAsia="Times New Roman" w:hAnsi="Arial" w:cs="Arial"/>
          <w:sz w:val="24"/>
          <w:szCs w:val="24"/>
          <w:lang w:eastAsia="hr-HR"/>
        </w:rPr>
        <w:t>Garašić</w:t>
      </w:r>
      <w:proofErr w:type="spellEnd"/>
      <w:r w:rsidRPr="00735607">
        <w:rPr>
          <w:rFonts w:ascii="Arial" w:eastAsia="Times New Roman" w:hAnsi="Arial" w:cs="Arial"/>
          <w:sz w:val="24"/>
          <w:szCs w:val="24"/>
          <w:lang w:eastAsia="hr-HR"/>
        </w:rPr>
        <w:t xml:space="preserve">, Jasnica, Osvrt na novopredložene odredbe o reviziji u parničnom postupku u 18. Nacrtu prijedloga Zakona o izmjenama i dopunama Zakona o parničnom postupku, Odvjetnik, br. 3-4, 2018., str. 37-59. </w:t>
      </w:r>
    </w:p>
    <w:p w:rsidR="00735607" w:rsidRPr="00735607" w:rsidRDefault="00735607" w:rsidP="00735607">
      <w:pPr>
        <w:spacing w:after="0" w:line="240" w:lineRule="auto"/>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 xml:space="preserve">13. </w:t>
      </w:r>
      <w:proofErr w:type="spellStart"/>
      <w:r w:rsidRPr="00735607">
        <w:rPr>
          <w:rFonts w:ascii="Arial" w:eastAsia="Times New Roman" w:hAnsi="Arial" w:cs="Arial"/>
          <w:sz w:val="24"/>
          <w:szCs w:val="24"/>
          <w:lang w:eastAsia="hr-HR"/>
        </w:rPr>
        <w:t>Guggenberger</w:t>
      </w:r>
      <w:proofErr w:type="spellEnd"/>
      <w:r w:rsidRPr="00735607">
        <w:rPr>
          <w:rFonts w:ascii="Arial" w:eastAsia="Times New Roman" w:hAnsi="Arial" w:cs="Arial"/>
          <w:sz w:val="24"/>
          <w:szCs w:val="24"/>
          <w:lang w:eastAsia="hr-HR"/>
        </w:rPr>
        <w:t xml:space="preserve">, </w:t>
      </w:r>
      <w:proofErr w:type="spellStart"/>
      <w:r w:rsidRPr="00735607">
        <w:rPr>
          <w:rFonts w:ascii="Arial" w:eastAsia="Times New Roman" w:hAnsi="Arial" w:cs="Arial"/>
          <w:sz w:val="24"/>
          <w:szCs w:val="24"/>
          <w:lang w:eastAsia="hr-HR"/>
        </w:rPr>
        <w:t>Leonid</w:t>
      </w:r>
      <w:proofErr w:type="spellEnd"/>
      <w:r w:rsidRPr="00735607">
        <w:rPr>
          <w:rFonts w:ascii="Arial" w:eastAsia="Times New Roman" w:hAnsi="Arial" w:cs="Arial"/>
          <w:sz w:val="24"/>
          <w:szCs w:val="24"/>
          <w:lang w:eastAsia="hr-HR"/>
        </w:rPr>
        <w:t xml:space="preserve">; </w:t>
      </w:r>
      <w:proofErr w:type="spellStart"/>
      <w:r w:rsidRPr="00735607">
        <w:rPr>
          <w:rFonts w:ascii="Arial" w:eastAsia="Times New Roman" w:hAnsi="Arial" w:cs="Arial"/>
          <w:sz w:val="24"/>
          <w:szCs w:val="24"/>
          <w:lang w:eastAsia="hr-HR"/>
        </w:rPr>
        <w:t>Guggenberger</w:t>
      </w:r>
      <w:proofErr w:type="spellEnd"/>
      <w:r w:rsidRPr="00735607">
        <w:rPr>
          <w:rFonts w:ascii="Arial" w:eastAsia="Times New Roman" w:hAnsi="Arial" w:cs="Arial"/>
          <w:sz w:val="24"/>
          <w:szCs w:val="24"/>
          <w:lang w:eastAsia="hr-HR"/>
        </w:rPr>
        <w:t xml:space="preserve">, </w:t>
      </w:r>
      <w:proofErr w:type="spellStart"/>
      <w:r w:rsidRPr="00735607">
        <w:rPr>
          <w:rFonts w:ascii="Arial" w:eastAsia="Times New Roman" w:hAnsi="Arial" w:cs="Arial"/>
          <w:sz w:val="24"/>
          <w:szCs w:val="24"/>
          <w:lang w:eastAsia="hr-HR"/>
        </w:rPr>
        <w:t>Nikolas</w:t>
      </w:r>
      <w:proofErr w:type="spellEnd"/>
      <w:r w:rsidRPr="00735607">
        <w:rPr>
          <w:rFonts w:ascii="Arial" w:eastAsia="Times New Roman" w:hAnsi="Arial" w:cs="Arial"/>
          <w:sz w:val="24"/>
          <w:szCs w:val="24"/>
          <w:lang w:eastAsia="hr-HR"/>
        </w:rPr>
        <w:t xml:space="preserve">, </w:t>
      </w:r>
      <w:proofErr w:type="spellStart"/>
      <w:r w:rsidRPr="00735607">
        <w:rPr>
          <w:rFonts w:ascii="Arial" w:eastAsia="Times New Roman" w:hAnsi="Arial" w:cs="Arial"/>
          <w:sz w:val="24"/>
          <w:szCs w:val="24"/>
          <w:lang w:eastAsia="hr-HR"/>
        </w:rPr>
        <w:t>Die</w:t>
      </w:r>
      <w:proofErr w:type="spellEnd"/>
      <w:r w:rsidRPr="00735607">
        <w:rPr>
          <w:rFonts w:ascii="Arial" w:eastAsia="Times New Roman" w:hAnsi="Arial" w:cs="Arial"/>
          <w:sz w:val="24"/>
          <w:szCs w:val="24"/>
          <w:lang w:eastAsia="hr-HR"/>
        </w:rPr>
        <w:t xml:space="preserve"> </w:t>
      </w:r>
      <w:proofErr w:type="spellStart"/>
      <w:r w:rsidRPr="00735607">
        <w:rPr>
          <w:rFonts w:ascii="Arial" w:eastAsia="Times New Roman" w:hAnsi="Arial" w:cs="Arial"/>
          <w:sz w:val="24"/>
          <w:szCs w:val="24"/>
          <w:lang w:eastAsia="hr-HR"/>
        </w:rPr>
        <w:t>Musterfestellungsklage</w:t>
      </w:r>
      <w:proofErr w:type="spellEnd"/>
      <w:r w:rsidRPr="00735607">
        <w:rPr>
          <w:rFonts w:ascii="Arial" w:eastAsia="Times New Roman" w:hAnsi="Arial" w:cs="Arial"/>
          <w:sz w:val="24"/>
          <w:szCs w:val="24"/>
          <w:lang w:eastAsia="hr-HR"/>
        </w:rPr>
        <w:t xml:space="preserve"> – </w:t>
      </w:r>
      <w:proofErr w:type="spellStart"/>
      <w:r w:rsidRPr="00735607">
        <w:rPr>
          <w:rFonts w:ascii="Arial" w:eastAsia="Times New Roman" w:hAnsi="Arial" w:cs="Arial"/>
          <w:sz w:val="24"/>
          <w:szCs w:val="24"/>
          <w:lang w:eastAsia="hr-HR"/>
        </w:rPr>
        <w:t>Staat</w:t>
      </w:r>
      <w:proofErr w:type="spellEnd"/>
      <w:r w:rsidRPr="00735607">
        <w:rPr>
          <w:rFonts w:ascii="Arial" w:eastAsia="Times New Roman" w:hAnsi="Arial" w:cs="Arial"/>
          <w:sz w:val="24"/>
          <w:szCs w:val="24"/>
          <w:lang w:eastAsia="hr-HR"/>
        </w:rPr>
        <w:t xml:space="preserve"> </w:t>
      </w:r>
      <w:proofErr w:type="spellStart"/>
      <w:r w:rsidRPr="00735607">
        <w:rPr>
          <w:rFonts w:ascii="Arial" w:eastAsia="Times New Roman" w:hAnsi="Arial" w:cs="Arial"/>
          <w:sz w:val="24"/>
          <w:szCs w:val="24"/>
          <w:lang w:eastAsia="hr-HR"/>
        </w:rPr>
        <w:t>oder</w:t>
      </w:r>
      <w:proofErr w:type="spellEnd"/>
      <w:r w:rsidRPr="00735607">
        <w:rPr>
          <w:rFonts w:ascii="Arial" w:eastAsia="Times New Roman" w:hAnsi="Arial" w:cs="Arial"/>
          <w:sz w:val="24"/>
          <w:szCs w:val="24"/>
          <w:lang w:eastAsia="hr-HR"/>
        </w:rPr>
        <w:t xml:space="preserve"> </w:t>
      </w:r>
      <w:proofErr w:type="spellStart"/>
      <w:r w:rsidRPr="00735607">
        <w:rPr>
          <w:rFonts w:ascii="Arial" w:eastAsia="Times New Roman" w:hAnsi="Arial" w:cs="Arial"/>
          <w:sz w:val="24"/>
          <w:szCs w:val="24"/>
          <w:lang w:eastAsia="hr-HR"/>
        </w:rPr>
        <w:t>privat</w:t>
      </w:r>
      <w:proofErr w:type="spellEnd"/>
      <w:r w:rsidRPr="00735607">
        <w:rPr>
          <w:rFonts w:ascii="Arial" w:eastAsia="Times New Roman" w:hAnsi="Arial" w:cs="Arial"/>
          <w:sz w:val="24"/>
          <w:szCs w:val="24"/>
          <w:lang w:eastAsia="hr-HR"/>
        </w:rPr>
        <w:t xml:space="preserve">, </w:t>
      </w:r>
      <w:proofErr w:type="spellStart"/>
      <w:r w:rsidRPr="00735607">
        <w:rPr>
          <w:rFonts w:ascii="Arial" w:eastAsia="Times New Roman" w:hAnsi="Arial" w:cs="Arial"/>
          <w:sz w:val="24"/>
          <w:szCs w:val="24"/>
          <w:lang w:eastAsia="hr-HR"/>
        </w:rPr>
        <w:t>MultiMedia</w:t>
      </w:r>
      <w:proofErr w:type="spellEnd"/>
      <w:r w:rsidRPr="00735607">
        <w:rPr>
          <w:rFonts w:ascii="Arial" w:eastAsia="Times New Roman" w:hAnsi="Arial" w:cs="Arial"/>
          <w:sz w:val="24"/>
          <w:szCs w:val="24"/>
          <w:lang w:eastAsia="hr-HR"/>
        </w:rPr>
        <w:t xml:space="preserve"> </w:t>
      </w:r>
      <w:proofErr w:type="spellStart"/>
      <w:r w:rsidRPr="00735607">
        <w:rPr>
          <w:rFonts w:ascii="Arial" w:eastAsia="Times New Roman" w:hAnsi="Arial" w:cs="Arial"/>
          <w:sz w:val="24"/>
          <w:szCs w:val="24"/>
          <w:lang w:eastAsia="hr-HR"/>
        </w:rPr>
        <w:t>und</w:t>
      </w:r>
      <w:proofErr w:type="spellEnd"/>
      <w:r w:rsidRPr="00735607">
        <w:rPr>
          <w:rFonts w:ascii="Arial" w:eastAsia="Times New Roman" w:hAnsi="Arial" w:cs="Arial"/>
          <w:sz w:val="24"/>
          <w:szCs w:val="24"/>
          <w:lang w:eastAsia="hr-HR"/>
        </w:rPr>
        <w:t xml:space="preserve"> </w:t>
      </w:r>
      <w:proofErr w:type="spellStart"/>
      <w:r w:rsidRPr="00735607">
        <w:rPr>
          <w:rFonts w:ascii="Arial" w:eastAsia="Times New Roman" w:hAnsi="Arial" w:cs="Arial"/>
          <w:sz w:val="24"/>
          <w:szCs w:val="24"/>
          <w:lang w:eastAsia="hr-HR"/>
        </w:rPr>
        <w:t>Recht</w:t>
      </w:r>
      <w:proofErr w:type="spellEnd"/>
      <w:r w:rsidRPr="00735607">
        <w:rPr>
          <w:rFonts w:ascii="Arial" w:eastAsia="Times New Roman" w:hAnsi="Arial" w:cs="Arial"/>
          <w:sz w:val="24"/>
          <w:szCs w:val="24"/>
          <w:lang w:eastAsia="hr-HR"/>
        </w:rPr>
        <w:t>, 1/2019, str. 8-14.</w:t>
      </w:r>
    </w:p>
    <w:p w:rsidR="00735607" w:rsidRPr="00735607" w:rsidRDefault="00735607" w:rsidP="00735607">
      <w:pPr>
        <w:spacing w:after="0" w:line="240" w:lineRule="auto"/>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 xml:space="preserve">14. Katić, Dragan, Zašto (opet) nove izmjene Zakona o parničnom postupku, Aktualnosti građanskog procesnog prava — nacionalna i usporedna </w:t>
      </w:r>
      <w:proofErr w:type="spellStart"/>
      <w:r w:rsidRPr="00735607">
        <w:rPr>
          <w:rFonts w:ascii="Arial" w:eastAsia="Times New Roman" w:hAnsi="Arial" w:cs="Arial"/>
          <w:sz w:val="24"/>
          <w:szCs w:val="24"/>
          <w:lang w:eastAsia="hr-HR"/>
        </w:rPr>
        <w:t>pravnoteorijska</w:t>
      </w:r>
      <w:proofErr w:type="spellEnd"/>
      <w:r w:rsidRPr="00735607">
        <w:rPr>
          <w:rFonts w:ascii="Arial" w:eastAsia="Times New Roman" w:hAnsi="Arial" w:cs="Arial"/>
          <w:sz w:val="24"/>
          <w:szCs w:val="24"/>
          <w:lang w:eastAsia="hr-HR"/>
        </w:rPr>
        <w:t xml:space="preserve"> i praktična dostignuća (</w:t>
      </w:r>
      <w:proofErr w:type="spellStart"/>
      <w:r w:rsidRPr="00735607">
        <w:rPr>
          <w:rFonts w:ascii="Arial" w:eastAsia="Times New Roman" w:hAnsi="Arial" w:cs="Arial"/>
          <w:sz w:val="24"/>
          <w:szCs w:val="24"/>
          <w:lang w:eastAsia="hr-HR"/>
        </w:rPr>
        <w:t>ur</w:t>
      </w:r>
      <w:proofErr w:type="spellEnd"/>
      <w:r w:rsidRPr="00735607">
        <w:rPr>
          <w:rFonts w:ascii="Arial" w:eastAsia="Times New Roman" w:hAnsi="Arial" w:cs="Arial"/>
          <w:sz w:val="24"/>
          <w:szCs w:val="24"/>
          <w:lang w:eastAsia="hr-HR"/>
        </w:rPr>
        <w:t xml:space="preserve">. V. Rijavec et al.), Pravni fakultet Sveučilišta u Splitu, Split, 2016., str. 143-170. </w:t>
      </w:r>
    </w:p>
    <w:p w:rsidR="00735607" w:rsidRPr="00735607" w:rsidRDefault="00735607" w:rsidP="00735607">
      <w:pPr>
        <w:spacing w:after="0" w:line="240" w:lineRule="auto"/>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 xml:space="preserve">15. </w:t>
      </w:r>
      <w:proofErr w:type="spellStart"/>
      <w:r w:rsidRPr="00735607">
        <w:rPr>
          <w:rFonts w:ascii="Arial" w:eastAsia="Times New Roman" w:hAnsi="Arial" w:cs="Arial"/>
          <w:sz w:val="24"/>
          <w:szCs w:val="24"/>
          <w:lang w:eastAsia="hr-HR"/>
        </w:rPr>
        <w:t>Beck</w:t>
      </w:r>
      <w:proofErr w:type="spellEnd"/>
      <w:r w:rsidRPr="00735607">
        <w:rPr>
          <w:rFonts w:ascii="Arial" w:eastAsia="Times New Roman" w:hAnsi="Arial" w:cs="Arial"/>
          <w:sz w:val="24"/>
          <w:szCs w:val="24"/>
          <w:lang w:eastAsia="hr-HR"/>
        </w:rPr>
        <w:t>´</w:t>
      </w:r>
      <w:proofErr w:type="spellStart"/>
      <w:r w:rsidRPr="00735607">
        <w:rPr>
          <w:rFonts w:ascii="Arial" w:eastAsia="Times New Roman" w:hAnsi="Arial" w:cs="Arial"/>
          <w:sz w:val="24"/>
          <w:szCs w:val="24"/>
          <w:lang w:eastAsia="hr-HR"/>
        </w:rPr>
        <w:t>scher</w:t>
      </w:r>
      <w:proofErr w:type="spellEnd"/>
      <w:r w:rsidRPr="00735607">
        <w:rPr>
          <w:rFonts w:ascii="Arial" w:eastAsia="Times New Roman" w:hAnsi="Arial" w:cs="Arial"/>
          <w:sz w:val="24"/>
          <w:szCs w:val="24"/>
          <w:lang w:eastAsia="hr-HR"/>
        </w:rPr>
        <w:t xml:space="preserve"> </w:t>
      </w:r>
      <w:proofErr w:type="spellStart"/>
      <w:r w:rsidRPr="00735607">
        <w:rPr>
          <w:rFonts w:ascii="Arial" w:eastAsia="Times New Roman" w:hAnsi="Arial" w:cs="Arial"/>
          <w:sz w:val="24"/>
          <w:szCs w:val="24"/>
          <w:lang w:eastAsia="hr-HR"/>
        </w:rPr>
        <w:t>Online</w:t>
      </w:r>
      <w:proofErr w:type="spellEnd"/>
      <w:r w:rsidRPr="00735607">
        <w:rPr>
          <w:rFonts w:ascii="Arial" w:eastAsia="Times New Roman" w:hAnsi="Arial" w:cs="Arial"/>
          <w:sz w:val="24"/>
          <w:szCs w:val="24"/>
          <w:lang w:eastAsia="hr-HR"/>
        </w:rPr>
        <w:t>-</w:t>
      </w:r>
      <w:proofErr w:type="spellStart"/>
      <w:r w:rsidRPr="00735607">
        <w:rPr>
          <w:rFonts w:ascii="Arial" w:eastAsia="Times New Roman" w:hAnsi="Arial" w:cs="Arial"/>
          <w:sz w:val="24"/>
          <w:szCs w:val="24"/>
          <w:lang w:eastAsia="hr-HR"/>
        </w:rPr>
        <w:t>Kommentar</w:t>
      </w:r>
      <w:proofErr w:type="spellEnd"/>
      <w:r w:rsidRPr="00735607">
        <w:rPr>
          <w:rFonts w:ascii="Arial" w:eastAsia="Times New Roman" w:hAnsi="Arial" w:cs="Arial"/>
          <w:sz w:val="24"/>
          <w:szCs w:val="24"/>
          <w:lang w:eastAsia="hr-HR"/>
        </w:rPr>
        <w:t xml:space="preserve">, </w:t>
      </w:r>
      <w:proofErr w:type="spellStart"/>
      <w:r w:rsidRPr="00735607">
        <w:rPr>
          <w:rFonts w:ascii="Arial" w:eastAsia="Times New Roman" w:hAnsi="Arial" w:cs="Arial"/>
          <w:sz w:val="24"/>
          <w:szCs w:val="24"/>
          <w:lang w:eastAsia="hr-HR"/>
        </w:rPr>
        <w:t>Kessal</w:t>
      </w:r>
      <w:proofErr w:type="spellEnd"/>
      <w:r w:rsidRPr="00735607">
        <w:rPr>
          <w:rFonts w:ascii="Arial" w:eastAsia="Times New Roman" w:hAnsi="Arial" w:cs="Arial"/>
          <w:sz w:val="24"/>
          <w:szCs w:val="24"/>
          <w:lang w:eastAsia="hr-HR"/>
        </w:rPr>
        <w:t>-</w:t>
      </w:r>
      <w:proofErr w:type="spellStart"/>
      <w:r w:rsidRPr="00735607">
        <w:rPr>
          <w:rFonts w:ascii="Arial" w:eastAsia="Times New Roman" w:hAnsi="Arial" w:cs="Arial"/>
          <w:sz w:val="24"/>
          <w:szCs w:val="24"/>
          <w:lang w:eastAsia="hr-HR"/>
        </w:rPr>
        <w:t>Wulf</w:t>
      </w:r>
      <w:proofErr w:type="spellEnd"/>
      <w:r w:rsidRPr="00735607">
        <w:rPr>
          <w:rFonts w:ascii="Arial" w:eastAsia="Times New Roman" w:hAnsi="Arial" w:cs="Arial"/>
          <w:sz w:val="24"/>
          <w:szCs w:val="24"/>
          <w:lang w:eastAsia="hr-HR"/>
        </w:rPr>
        <w:t xml:space="preserve">, </w:t>
      </w:r>
      <w:proofErr w:type="spellStart"/>
      <w:r w:rsidRPr="00735607">
        <w:rPr>
          <w:rFonts w:ascii="Arial" w:eastAsia="Times New Roman" w:hAnsi="Arial" w:cs="Arial"/>
          <w:sz w:val="24"/>
          <w:szCs w:val="24"/>
          <w:lang w:eastAsia="hr-HR"/>
        </w:rPr>
        <w:t>Zivilprozessordnung</w:t>
      </w:r>
      <w:proofErr w:type="spellEnd"/>
    </w:p>
    <w:p w:rsidR="00735607" w:rsidRPr="00735607" w:rsidRDefault="00735607" w:rsidP="00735607">
      <w:pPr>
        <w:spacing w:after="0" w:line="240" w:lineRule="auto"/>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 xml:space="preserve">16. Maganić, Aleksandra, Ogledni postupak prema Nacrtu prijedloga Zakona o izmjenama i dopunama Zakona o parničnom postupku 2016., Zbornik radova s II međunarodnog savjetovanja Aktualnosti građanskog procesnog prava – nacionalna i usporedna </w:t>
      </w:r>
      <w:proofErr w:type="spellStart"/>
      <w:r w:rsidRPr="00735607">
        <w:rPr>
          <w:rFonts w:ascii="Arial" w:eastAsia="Times New Roman" w:hAnsi="Arial" w:cs="Arial"/>
          <w:sz w:val="24"/>
          <w:szCs w:val="24"/>
          <w:lang w:eastAsia="hr-HR"/>
        </w:rPr>
        <w:t>pravnoteorijska</w:t>
      </w:r>
      <w:proofErr w:type="spellEnd"/>
      <w:r w:rsidRPr="00735607">
        <w:rPr>
          <w:rFonts w:ascii="Arial" w:eastAsia="Times New Roman" w:hAnsi="Arial" w:cs="Arial"/>
          <w:sz w:val="24"/>
          <w:szCs w:val="24"/>
          <w:lang w:eastAsia="hr-HR"/>
        </w:rPr>
        <w:t xml:space="preserve"> i praktična dostignuća (urednik Jozo Čizmić et al.) Pravni fakultet Sveučilište u Splitu, Split, 2016., str. 121-142.</w:t>
      </w:r>
    </w:p>
    <w:p w:rsidR="00735607" w:rsidRPr="00735607" w:rsidRDefault="00735607" w:rsidP="00735607">
      <w:pPr>
        <w:shd w:val="clear" w:color="auto" w:fill="FFFFFF"/>
        <w:spacing w:after="0" w:line="240" w:lineRule="auto"/>
        <w:jc w:val="both"/>
        <w:rPr>
          <w:rFonts w:ascii="Arial" w:eastAsia="Times New Roman" w:hAnsi="Arial" w:cs="Arial"/>
          <w:sz w:val="24"/>
          <w:szCs w:val="24"/>
          <w:lang w:eastAsia="en-GB"/>
        </w:rPr>
      </w:pPr>
      <w:r w:rsidRPr="00735607">
        <w:rPr>
          <w:rFonts w:ascii="Arial" w:eastAsia="Times New Roman" w:hAnsi="Arial" w:cs="Arial"/>
          <w:sz w:val="24"/>
          <w:szCs w:val="24"/>
          <w:lang w:eastAsia="en-GB"/>
        </w:rPr>
        <w:lastRenderedPageBreak/>
        <w:t xml:space="preserve">17. Maganić, Aleksandra, Ogledni postupak ili postupak za rješavanje spornog pravnog pitanja – sličnosti i razlike, Revija </w:t>
      </w:r>
      <w:proofErr w:type="spellStart"/>
      <w:r w:rsidRPr="00735607">
        <w:rPr>
          <w:rFonts w:ascii="Arial" w:eastAsia="Times New Roman" w:hAnsi="Arial" w:cs="Arial"/>
          <w:sz w:val="24"/>
          <w:szCs w:val="24"/>
          <w:lang w:eastAsia="en-GB"/>
        </w:rPr>
        <w:t>Kopaoničke</w:t>
      </w:r>
      <w:proofErr w:type="spellEnd"/>
      <w:r w:rsidRPr="00735607">
        <w:rPr>
          <w:rFonts w:ascii="Arial" w:eastAsia="Times New Roman" w:hAnsi="Arial" w:cs="Arial"/>
          <w:sz w:val="24"/>
          <w:szCs w:val="24"/>
          <w:lang w:eastAsia="en-GB"/>
        </w:rPr>
        <w:t xml:space="preserve"> škole prirodnog prava, Beograd, br. 1/2019., str. 219-236.</w:t>
      </w:r>
    </w:p>
    <w:p w:rsidR="00735607" w:rsidRPr="00735607" w:rsidRDefault="00735607" w:rsidP="00735607">
      <w:pPr>
        <w:shd w:val="clear" w:color="auto" w:fill="FFFFFF"/>
        <w:spacing w:after="0" w:line="240" w:lineRule="auto"/>
        <w:jc w:val="both"/>
        <w:rPr>
          <w:rFonts w:ascii="Arial" w:eastAsia="Times New Roman" w:hAnsi="Arial" w:cs="Arial"/>
          <w:sz w:val="24"/>
          <w:szCs w:val="24"/>
          <w:lang w:eastAsia="hr-HR"/>
        </w:rPr>
      </w:pPr>
      <w:r w:rsidRPr="00735607">
        <w:rPr>
          <w:rFonts w:ascii="Arial" w:eastAsia="Times New Roman" w:hAnsi="Arial" w:cs="Arial"/>
          <w:sz w:val="24"/>
          <w:szCs w:val="24"/>
          <w:lang w:eastAsia="en-GB"/>
        </w:rPr>
        <w:t xml:space="preserve">18. </w:t>
      </w:r>
      <w:r w:rsidRPr="00735607">
        <w:rPr>
          <w:rFonts w:ascii="Arial" w:eastAsia="Times New Roman" w:hAnsi="Arial" w:cs="Arial"/>
          <w:sz w:val="24"/>
          <w:szCs w:val="24"/>
          <w:lang w:eastAsia="hr-HR"/>
        </w:rPr>
        <w:t>Maganić, Aleksandra, Vezujući učinak presuda Europskog suda za ljudska prava,</w:t>
      </w:r>
      <w:r w:rsidRPr="00735607">
        <w:rPr>
          <w:rFonts w:ascii="Arial" w:eastAsia="Times New Roman" w:hAnsi="Arial" w:cs="Arial"/>
          <w:sz w:val="24"/>
          <w:szCs w:val="24"/>
          <w:lang w:val="pl-PL" w:eastAsia="hr-HR"/>
        </w:rPr>
        <w:t xml:space="preserve"> Europska budućnost hrvatskoga građanskog pravosuđa, urednik Jakša Barbić. </w:t>
      </w:r>
      <w:r w:rsidRPr="00735607">
        <w:rPr>
          <w:rFonts w:ascii="Arial" w:eastAsia="Times New Roman" w:hAnsi="Arial" w:cs="Arial"/>
          <w:sz w:val="24"/>
          <w:szCs w:val="24"/>
          <w:lang w:eastAsia="hr-HR"/>
        </w:rPr>
        <w:t>Knjiga 19. Hrvatska akademija znanosti i umjetnosti, Zagreb, 2018., str. 79-106.</w:t>
      </w:r>
    </w:p>
    <w:p w:rsidR="00735607" w:rsidRPr="00735607" w:rsidRDefault="00735607" w:rsidP="00735607">
      <w:pPr>
        <w:shd w:val="clear" w:color="auto" w:fill="FFFFFF"/>
        <w:spacing w:after="0" w:line="240" w:lineRule="auto"/>
        <w:jc w:val="both"/>
        <w:rPr>
          <w:rFonts w:ascii="Arial" w:eastAsia="Times New Roman" w:hAnsi="Arial" w:cs="Arial"/>
          <w:sz w:val="24"/>
          <w:szCs w:val="24"/>
          <w:lang w:val="pl-PL" w:eastAsia="hr-HR"/>
        </w:rPr>
      </w:pPr>
      <w:r w:rsidRPr="00735607">
        <w:rPr>
          <w:rFonts w:ascii="Arial" w:eastAsia="Times New Roman" w:hAnsi="Arial" w:cs="Arial"/>
          <w:sz w:val="24"/>
          <w:szCs w:val="24"/>
          <w:lang w:eastAsia="hr-HR"/>
        </w:rPr>
        <w:t xml:space="preserve">Maganić, Aleksandra, </w:t>
      </w:r>
      <w:r w:rsidRPr="00735607">
        <w:rPr>
          <w:rFonts w:ascii="Arial" w:eastAsia="Times New Roman" w:hAnsi="Arial" w:cs="Arial"/>
          <w:sz w:val="24"/>
          <w:szCs w:val="24"/>
          <w:lang w:val="pl-PL" w:eastAsia="hr-HR"/>
        </w:rPr>
        <w:t xml:space="preserve">Neujednačena sudska praksa nakon prvog oglednog postupka, Ius info od 26. svibnja 2020., </w:t>
      </w:r>
      <w:r w:rsidRPr="00735607">
        <w:rPr>
          <w:rFonts w:ascii="Arial" w:hAnsi="Arial" w:cs="Arial"/>
        </w:rPr>
        <w:fldChar w:fldCharType="begin"/>
      </w:r>
      <w:r w:rsidRPr="00735607">
        <w:rPr>
          <w:rFonts w:ascii="Arial" w:hAnsi="Arial" w:cs="Arial"/>
        </w:rPr>
        <w:instrText xml:space="preserve"> HYPERLINK "https://www.iusinfo.hr/aktualno/u-sredistu/41748" </w:instrText>
      </w:r>
      <w:r w:rsidRPr="00735607">
        <w:rPr>
          <w:rFonts w:ascii="Arial" w:hAnsi="Arial" w:cs="Arial"/>
        </w:rPr>
        <w:fldChar w:fldCharType="separate"/>
      </w:r>
      <w:r w:rsidRPr="00735607">
        <w:rPr>
          <w:rStyle w:val="Hiperveza"/>
          <w:rFonts w:ascii="Arial" w:hAnsi="Arial" w:cs="Arial"/>
          <w:color w:val="auto"/>
          <w:szCs w:val="24"/>
          <w:u w:val="none"/>
          <w:lang w:val="pl-PL"/>
        </w:rPr>
        <w:t>https://www.iusinfo.hr/aktualno/u-sredistu/41748</w:t>
      </w:r>
      <w:r w:rsidRPr="00735607">
        <w:rPr>
          <w:rFonts w:ascii="Arial" w:hAnsi="Arial" w:cs="Arial"/>
        </w:rPr>
        <w:fldChar w:fldCharType="end"/>
      </w:r>
    </w:p>
    <w:p w:rsidR="00735607" w:rsidRPr="00735607" w:rsidRDefault="00735607" w:rsidP="00735607">
      <w:pPr>
        <w:spacing w:after="0" w:line="240" w:lineRule="auto"/>
        <w:jc w:val="both"/>
        <w:rPr>
          <w:rFonts w:ascii="Arial" w:eastAsia="Times New Roman" w:hAnsi="Arial" w:cs="Arial"/>
          <w:sz w:val="24"/>
          <w:szCs w:val="24"/>
          <w:lang w:val="pl-PL" w:eastAsia="hr-HR"/>
        </w:rPr>
      </w:pPr>
      <w:r w:rsidRPr="00735607">
        <w:rPr>
          <w:rFonts w:ascii="Arial" w:eastAsia="Times New Roman" w:hAnsi="Arial" w:cs="Arial"/>
          <w:sz w:val="24"/>
          <w:szCs w:val="24"/>
          <w:lang w:eastAsia="hr-HR"/>
        </w:rPr>
        <w:t xml:space="preserve">20. Maganić, Aleksandra, Pravne </w:t>
      </w:r>
      <w:r w:rsidRPr="00735607">
        <w:rPr>
          <w:rFonts w:ascii="Arial" w:eastAsia="Times New Roman" w:hAnsi="Arial" w:cs="Arial"/>
          <w:sz w:val="24"/>
          <w:szCs w:val="24"/>
          <w:lang w:val="pl-PL" w:eastAsia="hr-HR"/>
        </w:rPr>
        <w:t xml:space="preserve">posljedice konverzije, Aktualnosti hrvatskog zakonodavstva i pravne prakse, Godišnjak 27, Hrvatsko društvo za građanskopravne znanosti i praksu, 2020., str. 1-33. </w:t>
      </w:r>
    </w:p>
    <w:p w:rsidR="00735607" w:rsidRPr="00735607" w:rsidRDefault="00735607" w:rsidP="00735607">
      <w:pPr>
        <w:shd w:val="clear" w:color="auto" w:fill="FFFFFF"/>
        <w:spacing w:after="0" w:line="240" w:lineRule="auto"/>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 xml:space="preserve">21. </w:t>
      </w:r>
      <w:proofErr w:type="spellStart"/>
      <w:r w:rsidRPr="00735607">
        <w:rPr>
          <w:rFonts w:ascii="Arial" w:eastAsia="Times New Roman" w:hAnsi="Arial" w:cs="Arial"/>
          <w:sz w:val="24"/>
          <w:szCs w:val="24"/>
          <w:lang w:eastAsia="hr-HR"/>
        </w:rPr>
        <w:t>Musielak</w:t>
      </w:r>
      <w:proofErr w:type="spellEnd"/>
      <w:r w:rsidRPr="00735607">
        <w:rPr>
          <w:rFonts w:ascii="Arial" w:eastAsia="Times New Roman" w:hAnsi="Arial" w:cs="Arial"/>
          <w:sz w:val="24"/>
          <w:szCs w:val="24"/>
          <w:lang w:eastAsia="hr-HR"/>
        </w:rPr>
        <w:t xml:space="preserve">, </w:t>
      </w:r>
      <w:proofErr w:type="spellStart"/>
      <w:r w:rsidRPr="00735607">
        <w:rPr>
          <w:rFonts w:ascii="Arial" w:eastAsia="Times New Roman" w:hAnsi="Arial" w:cs="Arial"/>
          <w:sz w:val="24"/>
          <w:szCs w:val="24"/>
          <w:lang w:eastAsia="hr-HR"/>
        </w:rPr>
        <w:t>Hans</w:t>
      </w:r>
      <w:proofErr w:type="spellEnd"/>
      <w:r w:rsidRPr="00735607">
        <w:rPr>
          <w:rFonts w:ascii="Arial" w:eastAsia="Times New Roman" w:hAnsi="Arial" w:cs="Arial"/>
          <w:sz w:val="24"/>
          <w:szCs w:val="24"/>
          <w:lang w:eastAsia="hr-HR"/>
        </w:rPr>
        <w:t>-</w:t>
      </w:r>
      <w:proofErr w:type="spellStart"/>
      <w:r w:rsidRPr="00735607">
        <w:rPr>
          <w:rFonts w:ascii="Arial" w:eastAsia="Times New Roman" w:hAnsi="Arial" w:cs="Arial"/>
          <w:sz w:val="24"/>
          <w:szCs w:val="24"/>
          <w:lang w:eastAsia="hr-HR"/>
        </w:rPr>
        <w:t>Joachim</w:t>
      </w:r>
      <w:proofErr w:type="spellEnd"/>
      <w:r w:rsidRPr="00735607">
        <w:rPr>
          <w:rFonts w:ascii="Arial" w:eastAsia="Times New Roman" w:hAnsi="Arial" w:cs="Arial"/>
          <w:sz w:val="24"/>
          <w:szCs w:val="24"/>
          <w:lang w:eastAsia="hr-HR"/>
        </w:rPr>
        <w:t xml:space="preserve"> et al., </w:t>
      </w:r>
      <w:proofErr w:type="spellStart"/>
      <w:r w:rsidRPr="00735607">
        <w:rPr>
          <w:rFonts w:ascii="Arial" w:eastAsia="Times New Roman" w:hAnsi="Arial" w:cs="Arial"/>
          <w:sz w:val="24"/>
          <w:szCs w:val="24"/>
          <w:lang w:eastAsia="hr-HR"/>
        </w:rPr>
        <w:t>Zivilprozessordnung</w:t>
      </w:r>
      <w:proofErr w:type="spellEnd"/>
      <w:r w:rsidRPr="00735607">
        <w:rPr>
          <w:rFonts w:ascii="Arial" w:eastAsia="Times New Roman" w:hAnsi="Arial" w:cs="Arial"/>
          <w:sz w:val="24"/>
          <w:szCs w:val="24"/>
          <w:lang w:eastAsia="hr-HR"/>
        </w:rPr>
        <w:t xml:space="preserve">, </w:t>
      </w:r>
      <w:proofErr w:type="spellStart"/>
      <w:r w:rsidRPr="00735607">
        <w:rPr>
          <w:rFonts w:ascii="Arial" w:eastAsia="Times New Roman" w:hAnsi="Arial" w:cs="Arial"/>
          <w:sz w:val="24"/>
          <w:szCs w:val="24"/>
          <w:lang w:eastAsia="hr-HR"/>
        </w:rPr>
        <w:t>Kommentar</w:t>
      </w:r>
      <w:proofErr w:type="spellEnd"/>
      <w:r w:rsidRPr="00735607">
        <w:rPr>
          <w:rFonts w:ascii="Arial" w:eastAsia="Times New Roman" w:hAnsi="Arial" w:cs="Arial"/>
          <w:sz w:val="24"/>
          <w:szCs w:val="24"/>
          <w:lang w:eastAsia="hr-HR"/>
        </w:rPr>
        <w:t xml:space="preserve">, </w:t>
      </w:r>
      <w:proofErr w:type="spellStart"/>
      <w:r w:rsidRPr="00735607">
        <w:rPr>
          <w:rFonts w:ascii="Arial" w:eastAsia="Times New Roman" w:hAnsi="Arial" w:cs="Arial"/>
          <w:sz w:val="24"/>
          <w:szCs w:val="24"/>
          <w:lang w:eastAsia="hr-HR"/>
        </w:rPr>
        <w:t>Franz</w:t>
      </w:r>
      <w:proofErr w:type="spellEnd"/>
      <w:r w:rsidRPr="00735607">
        <w:rPr>
          <w:rFonts w:ascii="Arial" w:eastAsia="Times New Roman" w:hAnsi="Arial" w:cs="Arial"/>
          <w:sz w:val="24"/>
          <w:szCs w:val="24"/>
          <w:lang w:eastAsia="hr-HR"/>
        </w:rPr>
        <w:t xml:space="preserve"> </w:t>
      </w:r>
      <w:proofErr w:type="spellStart"/>
      <w:r w:rsidRPr="00735607">
        <w:rPr>
          <w:rFonts w:ascii="Arial" w:eastAsia="Times New Roman" w:hAnsi="Arial" w:cs="Arial"/>
          <w:sz w:val="24"/>
          <w:szCs w:val="24"/>
          <w:lang w:eastAsia="hr-HR"/>
        </w:rPr>
        <w:t>Vahlen</w:t>
      </w:r>
      <w:proofErr w:type="spellEnd"/>
      <w:r w:rsidRPr="00735607">
        <w:rPr>
          <w:rFonts w:ascii="Arial" w:eastAsia="Times New Roman" w:hAnsi="Arial" w:cs="Arial"/>
          <w:sz w:val="24"/>
          <w:szCs w:val="24"/>
          <w:lang w:eastAsia="hr-HR"/>
        </w:rPr>
        <w:t>, München 2016.</w:t>
      </w:r>
    </w:p>
    <w:p w:rsidR="00735607" w:rsidRPr="00735607" w:rsidRDefault="00735607" w:rsidP="00735607">
      <w:pPr>
        <w:shd w:val="clear" w:color="auto" w:fill="FFFFFF"/>
        <w:spacing w:after="0" w:line="240" w:lineRule="auto"/>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 xml:space="preserve">22. </w:t>
      </w:r>
      <w:proofErr w:type="spellStart"/>
      <w:r w:rsidRPr="00735607">
        <w:rPr>
          <w:rFonts w:ascii="Arial" w:eastAsia="Times New Roman" w:hAnsi="Arial" w:cs="Arial"/>
          <w:sz w:val="24"/>
          <w:szCs w:val="24"/>
          <w:lang w:eastAsia="hr-HR"/>
        </w:rPr>
        <w:t>Radončić</w:t>
      </w:r>
      <w:proofErr w:type="spellEnd"/>
      <w:r w:rsidRPr="00735607">
        <w:rPr>
          <w:rFonts w:ascii="Arial" w:eastAsia="Times New Roman" w:hAnsi="Arial" w:cs="Arial"/>
          <w:sz w:val="24"/>
          <w:szCs w:val="24"/>
          <w:lang w:eastAsia="hr-HR"/>
        </w:rPr>
        <w:t xml:space="preserve">, </w:t>
      </w:r>
      <w:proofErr w:type="spellStart"/>
      <w:r w:rsidRPr="00735607">
        <w:rPr>
          <w:rFonts w:ascii="Arial" w:eastAsia="Times New Roman" w:hAnsi="Arial" w:cs="Arial"/>
          <w:sz w:val="24"/>
          <w:szCs w:val="24"/>
          <w:lang w:eastAsia="hr-HR"/>
        </w:rPr>
        <w:t>Dženana</w:t>
      </w:r>
      <w:proofErr w:type="spellEnd"/>
      <w:r w:rsidRPr="00735607">
        <w:rPr>
          <w:rFonts w:ascii="Arial" w:eastAsia="Times New Roman" w:hAnsi="Arial" w:cs="Arial"/>
          <w:sz w:val="24"/>
          <w:szCs w:val="24"/>
          <w:lang w:eastAsia="hr-HR"/>
        </w:rPr>
        <w:t xml:space="preserve">, Postupak rješavanja spornog pravnog pitanja kao mehanizam za osiguravanje ujednačene prakse u građanskom sudskom postupku u Bosni i Hercegovini, Aktualnosti građanskog procesnog prava – nacionalna i usporedna </w:t>
      </w:r>
      <w:proofErr w:type="spellStart"/>
      <w:r w:rsidRPr="00735607">
        <w:rPr>
          <w:rFonts w:ascii="Arial" w:eastAsia="Times New Roman" w:hAnsi="Arial" w:cs="Arial"/>
          <w:sz w:val="24"/>
          <w:szCs w:val="24"/>
          <w:lang w:eastAsia="hr-HR"/>
        </w:rPr>
        <w:t>pravnoteorijska</w:t>
      </w:r>
      <w:proofErr w:type="spellEnd"/>
      <w:r w:rsidRPr="00735607">
        <w:rPr>
          <w:rFonts w:ascii="Arial" w:eastAsia="Times New Roman" w:hAnsi="Arial" w:cs="Arial"/>
          <w:sz w:val="24"/>
          <w:szCs w:val="24"/>
          <w:lang w:eastAsia="hr-HR"/>
        </w:rPr>
        <w:t xml:space="preserve"> i praktična dostignuća (urednik Jozo Čizmić et al.), Pravni fakultet Sveučilište u Splitu, Split, 2020., str. 283.-311.</w:t>
      </w:r>
    </w:p>
    <w:p w:rsidR="00735607" w:rsidRPr="00735607" w:rsidRDefault="00735607" w:rsidP="00735607">
      <w:pPr>
        <w:shd w:val="clear" w:color="auto" w:fill="FFFFFF"/>
        <w:spacing w:after="0" w:line="240" w:lineRule="auto"/>
        <w:jc w:val="both"/>
        <w:rPr>
          <w:rFonts w:ascii="Arial" w:eastAsia="Times New Roman" w:hAnsi="Arial" w:cs="Arial"/>
          <w:sz w:val="24"/>
          <w:szCs w:val="24"/>
          <w:lang w:eastAsia="en-GB"/>
        </w:rPr>
      </w:pPr>
      <w:r w:rsidRPr="00735607">
        <w:rPr>
          <w:rFonts w:ascii="Arial" w:eastAsia="Times New Roman" w:hAnsi="Arial" w:cs="Arial"/>
          <w:sz w:val="24"/>
          <w:szCs w:val="24"/>
          <w:lang w:eastAsia="hr-HR"/>
        </w:rPr>
        <w:t xml:space="preserve">23. </w:t>
      </w:r>
      <w:proofErr w:type="spellStart"/>
      <w:r w:rsidRPr="00735607">
        <w:rPr>
          <w:rFonts w:ascii="Arial" w:eastAsia="Times New Roman" w:hAnsi="Arial" w:cs="Arial"/>
          <w:sz w:val="24"/>
          <w:szCs w:val="24"/>
          <w:lang w:eastAsia="hr-HR"/>
        </w:rPr>
        <w:t>Rosenberg</w:t>
      </w:r>
      <w:proofErr w:type="spellEnd"/>
      <w:r w:rsidRPr="00735607">
        <w:rPr>
          <w:rFonts w:ascii="Arial" w:eastAsia="Times New Roman" w:hAnsi="Arial" w:cs="Arial"/>
          <w:sz w:val="24"/>
          <w:szCs w:val="24"/>
          <w:lang w:eastAsia="hr-HR"/>
        </w:rPr>
        <w:t xml:space="preserve">, Leo; </w:t>
      </w:r>
      <w:proofErr w:type="spellStart"/>
      <w:r w:rsidRPr="00735607">
        <w:rPr>
          <w:rFonts w:ascii="Arial" w:eastAsia="Times New Roman" w:hAnsi="Arial" w:cs="Arial"/>
          <w:sz w:val="24"/>
          <w:szCs w:val="24"/>
          <w:lang w:eastAsia="hr-HR"/>
        </w:rPr>
        <w:t>Schwab</w:t>
      </w:r>
      <w:proofErr w:type="spellEnd"/>
      <w:r w:rsidRPr="00735607">
        <w:rPr>
          <w:rFonts w:ascii="Arial" w:eastAsia="Times New Roman" w:hAnsi="Arial" w:cs="Arial"/>
          <w:sz w:val="24"/>
          <w:szCs w:val="24"/>
          <w:lang w:eastAsia="hr-HR"/>
        </w:rPr>
        <w:t xml:space="preserve">, </w:t>
      </w:r>
      <w:proofErr w:type="spellStart"/>
      <w:r w:rsidRPr="00735607">
        <w:rPr>
          <w:rFonts w:ascii="Arial" w:eastAsia="Times New Roman" w:hAnsi="Arial" w:cs="Arial"/>
          <w:sz w:val="24"/>
          <w:szCs w:val="24"/>
          <w:lang w:eastAsia="hr-HR"/>
        </w:rPr>
        <w:t>Karl</w:t>
      </w:r>
      <w:proofErr w:type="spellEnd"/>
      <w:r w:rsidRPr="00735607">
        <w:rPr>
          <w:rFonts w:ascii="Arial" w:eastAsia="Times New Roman" w:hAnsi="Arial" w:cs="Arial"/>
          <w:sz w:val="24"/>
          <w:szCs w:val="24"/>
          <w:lang w:eastAsia="hr-HR"/>
        </w:rPr>
        <w:t xml:space="preserve"> </w:t>
      </w:r>
      <w:proofErr w:type="spellStart"/>
      <w:r w:rsidRPr="00735607">
        <w:rPr>
          <w:rFonts w:ascii="Arial" w:eastAsia="Times New Roman" w:hAnsi="Arial" w:cs="Arial"/>
          <w:sz w:val="24"/>
          <w:szCs w:val="24"/>
          <w:lang w:eastAsia="hr-HR"/>
        </w:rPr>
        <w:t>Heinz</w:t>
      </w:r>
      <w:proofErr w:type="spellEnd"/>
      <w:r w:rsidRPr="00735607">
        <w:rPr>
          <w:rFonts w:ascii="Arial" w:eastAsia="Times New Roman" w:hAnsi="Arial" w:cs="Arial"/>
          <w:sz w:val="24"/>
          <w:szCs w:val="24"/>
          <w:lang w:eastAsia="hr-HR"/>
        </w:rPr>
        <w:t xml:space="preserve">, </w:t>
      </w:r>
      <w:proofErr w:type="spellStart"/>
      <w:r w:rsidRPr="00735607">
        <w:rPr>
          <w:rFonts w:ascii="Arial" w:eastAsia="Times New Roman" w:hAnsi="Arial" w:cs="Arial"/>
          <w:sz w:val="24"/>
          <w:szCs w:val="24"/>
          <w:lang w:eastAsia="hr-HR"/>
        </w:rPr>
        <w:t>Gottwald</w:t>
      </w:r>
      <w:proofErr w:type="spellEnd"/>
      <w:r w:rsidRPr="00735607">
        <w:rPr>
          <w:rFonts w:ascii="Arial" w:eastAsia="Times New Roman" w:hAnsi="Arial" w:cs="Arial"/>
          <w:sz w:val="24"/>
          <w:szCs w:val="24"/>
          <w:lang w:eastAsia="hr-HR"/>
        </w:rPr>
        <w:t xml:space="preserve">, </w:t>
      </w:r>
      <w:proofErr w:type="spellStart"/>
      <w:r w:rsidRPr="00735607">
        <w:rPr>
          <w:rFonts w:ascii="Arial" w:eastAsia="Times New Roman" w:hAnsi="Arial" w:cs="Arial"/>
          <w:sz w:val="24"/>
          <w:szCs w:val="24"/>
          <w:lang w:eastAsia="hr-HR"/>
        </w:rPr>
        <w:t>Peter</w:t>
      </w:r>
      <w:proofErr w:type="spellEnd"/>
      <w:r w:rsidRPr="00735607">
        <w:rPr>
          <w:rFonts w:ascii="Arial" w:eastAsia="Times New Roman" w:hAnsi="Arial" w:cs="Arial"/>
          <w:sz w:val="24"/>
          <w:szCs w:val="24"/>
          <w:lang w:eastAsia="hr-HR"/>
        </w:rPr>
        <w:t xml:space="preserve">, </w:t>
      </w:r>
      <w:proofErr w:type="spellStart"/>
      <w:r w:rsidRPr="00735607">
        <w:rPr>
          <w:rFonts w:ascii="Arial" w:eastAsia="Times New Roman" w:hAnsi="Arial" w:cs="Arial"/>
          <w:sz w:val="24"/>
          <w:szCs w:val="24"/>
          <w:lang w:eastAsia="hr-HR"/>
        </w:rPr>
        <w:t>Zivilprozessrecht</w:t>
      </w:r>
      <w:proofErr w:type="spellEnd"/>
      <w:r w:rsidRPr="00735607">
        <w:rPr>
          <w:rFonts w:ascii="Arial" w:eastAsia="Times New Roman" w:hAnsi="Arial" w:cs="Arial"/>
          <w:sz w:val="24"/>
          <w:szCs w:val="24"/>
          <w:lang w:eastAsia="hr-HR"/>
        </w:rPr>
        <w:t xml:space="preserve">, </w:t>
      </w:r>
      <w:proofErr w:type="spellStart"/>
      <w:r w:rsidRPr="00735607">
        <w:rPr>
          <w:rFonts w:ascii="Arial" w:eastAsia="Times New Roman" w:hAnsi="Arial" w:cs="Arial"/>
          <w:sz w:val="24"/>
          <w:szCs w:val="24"/>
          <w:lang w:eastAsia="hr-HR"/>
        </w:rPr>
        <w:t>C.H</w:t>
      </w:r>
      <w:proofErr w:type="spellEnd"/>
      <w:r w:rsidRPr="00735607">
        <w:rPr>
          <w:rFonts w:ascii="Arial" w:eastAsia="Times New Roman" w:hAnsi="Arial" w:cs="Arial"/>
          <w:sz w:val="24"/>
          <w:szCs w:val="24"/>
          <w:lang w:eastAsia="hr-HR"/>
        </w:rPr>
        <w:t xml:space="preserve">. </w:t>
      </w:r>
      <w:proofErr w:type="spellStart"/>
      <w:r w:rsidRPr="00735607">
        <w:rPr>
          <w:rFonts w:ascii="Arial" w:eastAsia="Times New Roman" w:hAnsi="Arial" w:cs="Arial"/>
          <w:sz w:val="24"/>
          <w:szCs w:val="24"/>
          <w:lang w:eastAsia="hr-HR"/>
        </w:rPr>
        <w:t>Beck</w:t>
      </w:r>
      <w:proofErr w:type="spellEnd"/>
      <w:r w:rsidRPr="00735607">
        <w:rPr>
          <w:rFonts w:ascii="Arial" w:eastAsia="Times New Roman" w:hAnsi="Arial" w:cs="Arial"/>
          <w:sz w:val="24"/>
          <w:szCs w:val="24"/>
          <w:lang w:eastAsia="hr-HR"/>
        </w:rPr>
        <w:t>, München, 2010.</w:t>
      </w:r>
    </w:p>
    <w:p w:rsidR="00735607" w:rsidRPr="00735607" w:rsidRDefault="00735607" w:rsidP="00735607">
      <w:pPr>
        <w:spacing w:after="0" w:line="240" w:lineRule="auto"/>
        <w:jc w:val="both"/>
        <w:rPr>
          <w:rFonts w:ascii="Arial" w:eastAsia="Times New Roman" w:hAnsi="Arial" w:cs="Arial"/>
          <w:sz w:val="24"/>
          <w:szCs w:val="24"/>
        </w:rPr>
      </w:pPr>
      <w:r w:rsidRPr="00735607">
        <w:rPr>
          <w:rFonts w:ascii="Arial" w:eastAsia="Times New Roman" w:hAnsi="Arial" w:cs="Arial"/>
          <w:sz w:val="24"/>
          <w:szCs w:val="24"/>
        </w:rPr>
        <w:t>24. Nakić, Jakob, Kritički osvrt na ogledni postupak u Nacrtu Konačnog prijedloga Zakona o izmjenama i dopunama Zakona o parničnom postupku, Informator, br. 6578 od 10. lipnja 2019.</w:t>
      </w:r>
    </w:p>
    <w:p w:rsidR="00735607" w:rsidRPr="00735607" w:rsidRDefault="00735607" w:rsidP="00735607">
      <w:pPr>
        <w:spacing w:after="0" w:line="240" w:lineRule="auto"/>
        <w:jc w:val="both"/>
        <w:rPr>
          <w:rFonts w:ascii="Arial" w:eastAsia="Times New Roman" w:hAnsi="Arial" w:cs="Arial"/>
          <w:sz w:val="24"/>
          <w:szCs w:val="24"/>
        </w:rPr>
      </w:pPr>
      <w:r w:rsidRPr="00735607">
        <w:rPr>
          <w:rFonts w:ascii="Arial" w:eastAsia="Times New Roman" w:hAnsi="Arial" w:cs="Arial"/>
          <w:sz w:val="24"/>
          <w:szCs w:val="24"/>
        </w:rPr>
        <w:t xml:space="preserve">25. </w:t>
      </w:r>
      <w:proofErr w:type="spellStart"/>
      <w:r w:rsidRPr="00735607">
        <w:rPr>
          <w:rFonts w:ascii="Arial" w:eastAsia="Times New Roman" w:hAnsi="Arial" w:cs="Arial"/>
          <w:sz w:val="24"/>
          <w:szCs w:val="24"/>
        </w:rPr>
        <w:t>Salma</w:t>
      </w:r>
      <w:proofErr w:type="spellEnd"/>
      <w:r w:rsidRPr="00735607">
        <w:rPr>
          <w:rFonts w:ascii="Arial" w:eastAsia="Times New Roman" w:hAnsi="Arial" w:cs="Arial"/>
          <w:sz w:val="24"/>
          <w:szCs w:val="24"/>
        </w:rPr>
        <w:t xml:space="preserve">, Marija, Postupak za rješavanje spornog pravnog pitanja, Zbornik radova Pravnog fakulteta u Novom </w:t>
      </w:r>
      <w:proofErr w:type="spellStart"/>
      <w:r w:rsidRPr="00735607">
        <w:rPr>
          <w:rFonts w:ascii="Arial" w:eastAsia="Times New Roman" w:hAnsi="Arial" w:cs="Arial"/>
          <w:sz w:val="24"/>
          <w:szCs w:val="24"/>
        </w:rPr>
        <w:t>Sadu</w:t>
      </w:r>
      <w:proofErr w:type="spellEnd"/>
      <w:r w:rsidRPr="00735607">
        <w:rPr>
          <w:rFonts w:ascii="Arial" w:eastAsia="Times New Roman" w:hAnsi="Arial" w:cs="Arial"/>
          <w:sz w:val="24"/>
          <w:szCs w:val="24"/>
        </w:rPr>
        <w:t>, br. 1, 2012</w:t>
      </w:r>
      <w:r w:rsidRPr="00735607">
        <w:rPr>
          <w:rFonts w:ascii="Arial" w:eastAsia="Times New Roman" w:hAnsi="Arial" w:cs="Arial"/>
          <w:sz w:val="20"/>
          <w:szCs w:val="20"/>
        </w:rPr>
        <w:t xml:space="preserve">, </w:t>
      </w:r>
      <w:r w:rsidRPr="00735607">
        <w:rPr>
          <w:rFonts w:ascii="Arial" w:eastAsia="Times New Roman" w:hAnsi="Arial" w:cs="Arial"/>
          <w:sz w:val="24"/>
          <w:szCs w:val="24"/>
        </w:rPr>
        <w:t>str. 289-298.</w:t>
      </w:r>
    </w:p>
    <w:p w:rsidR="00735607" w:rsidRPr="00735607" w:rsidRDefault="00735607" w:rsidP="00735607">
      <w:pPr>
        <w:spacing w:after="0" w:line="240" w:lineRule="auto"/>
        <w:jc w:val="both"/>
        <w:rPr>
          <w:rFonts w:ascii="Arial" w:eastAsia="Times New Roman" w:hAnsi="Arial" w:cs="Arial"/>
          <w:sz w:val="24"/>
          <w:szCs w:val="24"/>
        </w:rPr>
      </w:pPr>
      <w:r w:rsidRPr="00735607">
        <w:rPr>
          <w:rFonts w:ascii="Arial" w:eastAsia="Times New Roman" w:hAnsi="Arial" w:cs="Arial"/>
          <w:sz w:val="24"/>
          <w:szCs w:val="24"/>
        </w:rPr>
        <w:t xml:space="preserve">26. </w:t>
      </w:r>
      <w:proofErr w:type="spellStart"/>
      <w:r w:rsidRPr="00735607">
        <w:rPr>
          <w:rFonts w:ascii="Arial" w:eastAsia="Times New Roman" w:hAnsi="Arial" w:cs="Arial"/>
          <w:sz w:val="24"/>
          <w:szCs w:val="24"/>
        </w:rPr>
        <w:t>Thomas</w:t>
      </w:r>
      <w:proofErr w:type="spellEnd"/>
      <w:r w:rsidRPr="00735607">
        <w:rPr>
          <w:rFonts w:ascii="Arial" w:eastAsia="Times New Roman" w:hAnsi="Arial" w:cs="Arial"/>
          <w:sz w:val="24"/>
          <w:szCs w:val="24"/>
        </w:rPr>
        <w:t xml:space="preserve">, </w:t>
      </w:r>
      <w:proofErr w:type="spellStart"/>
      <w:r w:rsidRPr="00735607">
        <w:rPr>
          <w:rFonts w:ascii="Arial" w:eastAsia="Times New Roman" w:hAnsi="Arial" w:cs="Arial"/>
          <w:sz w:val="24"/>
          <w:szCs w:val="24"/>
        </w:rPr>
        <w:t>Heinz</w:t>
      </w:r>
      <w:proofErr w:type="spellEnd"/>
      <w:r w:rsidRPr="00735607">
        <w:rPr>
          <w:rFonts w:ascii="Arial" w:eastAsia="Times New Roman" w:hAnsi="Arial" w:cs="Arial"/>
          <w:sz w:val="24"/>
          <w:szCs w:val="24"/>
        </w:rPr>
        <w:t xml:space="preserve">; </w:t>
      </w:r>
      <w:proofErr w:type="spellStart"/>
      <w:r w:rsidRPr="00735607">
        <w:rPr>
          <w:rFonts w:ascii="Arial" w:eastAsia="Times New Roman" w:hAnsi="Arial" w:cs="Arial"/>
          <w:sz w:val="24"/>
          <w:szCs w:val="24"/>
        </w:rPr>
        <w:t>Putzo</w:t>
      </w:r>
      <w:proofErr w:type="spellEnd"/>
      <w:r w:rsidRPr="00735607">
        <w:rPr>
          <w:rFonts w:ascii="Arial" w:eastAsia="Times New Roman" w:hAnsi="Arial" w:cs="Arial"/>
          <w:sz w:val="24"/>
          <w:szCs w:val="24"/>
        </w:rPr>
        <w:t xml:space="preserve">, </w:t>
      </w:r>
      <w:proofErr w:type="spellStart"/>
      <w:r w:rsidRPr="00735607">
        <w:rPr>
          <w:rFonts w:ascii="Arial" w:eastAsia="Times New Roman" w:hAnsi="Arial" w:cs="Arial"/>
          <w:sz w:val="24"/>
          <w:szCs w:val="24"/>
        </w:rPr>
        <w:t>Hans</w:t>
      </w:r>
      <w:proofErr w:type="spellEnd"/>
      <w:r w:rsidRPr="00735607">
        <w:rPr>
          <w:rFonts w:ascii="Arial" w:eastAsia="Times New Roman" w:hAnsi="Arial" w:cs="Arial"/>
          <w:sz w:val="24"/>
          <w:szCs w:val="24"/>
        </w:rPr>
        <w:t xml:space="preserve">, </w:t>
      </w:r>
      <w:proofErr w:type="spellStart"/>
      <w:r w:rsidRPr="00735607">
        <w:rPr>
          <w:rFonts w:ascii="Arial" w:eastAsia="Times New Roman" w:hAnsi="Arial" w:cs="Arial"/>
          <w:sz w:val="24"/>
          <w:szCs w:val="24"/>
        </w:rPr>
        <w:t>Zivilprozessordnung</w:t>
      </w:r>
      <w:proofErr w:type="spellEnd"/>
      <w:r w:rsidRPr="00735607">
        <w:rPr>
          <w:rFonts w:ascii="Arial" w:eastAsia="Times New Roman" w:hAnsi="Arial" w:cs="Arial"/>
          <w:sz w:val="24"/>
          <w:szCs w:val="24"/>
        </w:rPr>
        <w:t xml:space="preserve">, </w:t>
      </w:r>
      <w:proofErr w:type="spellStart"/>
      <w:r w:rsidRPr="00735607">
        <w:rPr>
          <w:rFonts w:ascii="Arial" w:eastAsia="Times New Roman" w:hAnsi="Arial" w:cs="Arial"/>
          <w:sz w:val="24"/>
          <w:szCs w:val="24"/>
        </w:rPr>
        <w:t>Kommentar</w:t>
      </w:r>
      <w:proofErr w:type="spellEnd"/>
      <w:r w:rsidRPr="00735607">
        <w:rPr>
          <w:rFonts w:ascii="Arial" w:eastAsia="Times New Roman" w:hAnsi="Arial" w:cs="Arial"/>
          <w:sz w:val="24"/>
          <w:szCs w:val="24"/>
        </w:rPr>
        <w:t xml:space="preserve">, C. H. </w:t>
      </w:r>
      <w:proofErr w:type="spellStart"/>
      <w:r w:rsidRPr="00735607">
        <w:rPr>
          <w:rFonts w:ascii="Arial" w:eastAsia="Times New Roman" w:hAnsi="Arial" w:cs="Arial"/>
          <w:sz w:val="24"/>
          <w:szCs w:val="24"/>
        </w:rPr>
        <w:t>Beck</w:t>
      </w:r>
      <w:proofErr w:type="spellEnd"/>
      <w:r w:rsidRPr="00735607">
        <w:rPr>
          <w:rFonts w:ascii="Arial" w:eastAsia="Times New Roman" w:hAnsi="Arial" w:cs="Arial"/>
          <w:sz w:val="24"/>
          <w:szCs w:val="24"/>
        </w:rPr>
        <w:t>, München, 2009.</w:t>
      </w:r>
    </w:p>
    <w:p w:rsidR="00735607" w:rsidRPr="00735607" w:rsidRDefault="00735607" w:rsidP="00735607">
      <w:pPr>
        <w:spacing w:after="0" w:line="240" w:lineRule="auto"/>
        <w:jc w:val="both"/>
        <w:rPr>
          <w:rFonts w:ascii="Arial" w:eastAsia="Times New Roman" w:hAnsi="Arial" w:cs="Arial"/>
          <w:sz w:val="24"/>
          <w:szCs w:val="24"/>
        </w:rPr>
      </w:pPr>
      <w:r w:rsidRPr="00735607">
        <w:rPr>
          <w:rFonts w:ascii="Arial" w:eastAsia="Times New Roman" w:hAnsi="Arial" w:cs="Arial"/>
          <w:sz w:val="24"/>
          <w:szCs w:val="24"/>
        </w:rPr>
        <w:t xml:space="preserve">27. Popović, Vesna, Postupak za rješavanje spornog pravnog pitanja, </w:t>
      </w:r>
      <w:hyperlink r:id="rId10" w:history="1">
        <w:r w:rsidRPr="00735607">
          <w:rPr>
            <w:rStyle w:val="Hiperveza"/>
            <w:rFonts w:ascii="Arial" w:hAnsi="Arial" w:cs="Arial"/>
            <w:color w:val="auto"/>
            <w:szCs w:val="24"/>
            <w:u w:val="none"/>
          </w:rPr>
          <w:t>https://www.vk.sud.rs/sites/default/files/attachments/POSTUPAK%20ZA%20RE%C5%A0AVANJE%20SPORNOG%20PRAVNOG%20PITANJA%20-V.Popovi%C4%87.pdf</w:t>
        </w:r>
      </w:hyperlink>
    </w:p>
    <w:p w:rsidR="00735607" w:rsidRPr="00735607" w:rsidRDefault="00735607" w:rsidP="00735607">
      <w:pPr>
        <w:spacing w:after="0" w:line="240" w:lineRule="auto"/>
        <w:jc w:val="both"/>
        <w:rPr>
          <w:rFonts w:ascii="Arial" w:eastAsia="Times New Roman" w:hAnsi="Arial" w:cs="Arial"/>
          <w:sz w:val="24"/>
          <w:szCs w:val="24"/>
        </w:rPr>
      </w:pPr>
      <w:r w:rsidRPr="00735607">
        <w:rPr>
          <w:rFonts w:ascii="Arial" w:eastAsia="Times New Roman" w:hAnsi="Arial" w:cs="Arial"/>
          <w:sz w:val="24"/>
          <w:szCs w:val="24"/>
        </w:rPr>
        <w:t xml:space="preserve">28. </w:t>
      </w:r>
      <w:proofErr w:type="spellStart"/>
      <w:r w:rsidRPr="00735607">
        <w:rPr>
          <w:rFonts w:ascii="Arial" w:eastAsia="Times New Roman" w:hAnsi="Arial" w:cs="Arial"/>
          <w:sz w:val="24"/>
          <w:szCs w:val="24"/>
        </w:rPr>
        <w:t>Poznić</w:t>
      </w:r>
      <w:proofErr w:type="spellEnd"/>
      <w:r w:rsidRPr="00735607">
        <w:rPr>
          <w:rFonts w:ascii="Arial" w:eastAsia="Times New Roman" w:hAnsi="Arial" w:cs="Arial"/>
          <w:sz w:val="24"/>
          <w:szCs w:val="24"/>
        </w:rPr>
        <w:t>, Borivoje; Rakić-</w:t>
      </w:r>
      <w:proofErr w:type="spellStart"/>
      <w:r w:rsidRPr="00735607">
        <w:rPr>
          <w:rFonts w:ascii="Arial" w:eastAsia="Times New Roman" w:hAnsi="Arial" w:cs="Arial"/>
          <w:sz w:val="24"/>
          <w:szCs w:val="24"/>
        </w:rPr>
        <w:t>Vodinelić</w:t>
      </w:r>
      <w:proofErr w:type="spellEnd"/>
      <w:r w:rsidRPr="00735607">
        <w:rPr>
          <w:rFonts w:ascii="Arial" w:eastAsia="Times New Roman" w:hAnsi="Arial" w:cs="Arial"/>
          <w:sz w:val="24"/>
          <w:szCs w:val="24"/>
        </w:rPr>
        <w:t>, Vesna, Građansko procesno pravo, Pravni fakultet Univerziteta Union u Beogradu i Službeni glasnik, Beograd, 2015.</w:t>
      </w:r>
    </w:p>
    <w:p w:rsidR="00735607" w:rsidRPr="00735607" w:rsidRDefault="00735607" w:rsidP="00735607">
      <w:pPr>
        <w:spacing w:after="0" w:line="240" w:lineRule="auto"/>
        <w:jc w:val="both"/>
        <w:rPr>
          <w:rFonts w:ascii="Arial" w:eastAsia="Times New Roman" w:hAnsi="Arial" w:cs="Arial"/>
          <w:sz w:val="24"/>
          <w:szCs w:val="24"/>
        </w:rPr>
      </w:pPr>
      <w:r w:rsidRPr="00735607">
        <w:rPr>
          <w:rFonts w:ascii="Arial" w:eastAsia="Times New Roman" w:hAnsi="Arial" w:cs="Arial"/>
          <w:sz w:val="24"/>
          <w:szCs w:val="24"/>
        </w:rPr>
        <w:t xml:space="preserve">29. </w:t>
      </w:r>
      <w:proofErr w:type="spellStart"/>
      <w:r w:rsidRPr="00735607">
        <w:rPr>
          <w:rFonts w:ascii="Arial" w:eastAsia="Times New Roman" w:hAnsi="Arial" w:cs="Arial"/>
          <w:sz w:val="24"/>
          <w:szCs w:val="24"/>
        </w:rPr>
        <w:t>Šago</w:t>
      </w:r>
      <w:proofErr w:type="spellEnd"/>
      <w:r w:rsidRPr="00735607">
        <w:rPr>
          <w:rFonts w:ascii="Arial" w:eastAsia="Times New Roman" w:hAnsi="Arial" w:cs="Arial"/>
          <w:sz w:val="24"/>
          <w:szCs w:val="24"/>
        </w:rPr>
        <w:t>, Dinka, Postupak prethodnog odlučivanja pred Europski sudom – problemi i moguća rješenja, Zbornik Pravnog fakulteta Sveučilišta u Rijeci, Vol. 36, br. 1/2015., str. 381-408.</w:t>
      </w:r>
    </w:p>
    <w:p w:rsidR="00735607" w:rsidRPr="00735607" w:rsidRDefault="00735607" w:rsidP="00735607">
      <w:pPr>
        <w:spacing w:after="0" w:line="240" w:lineRule="auto"/>
        <w:jc w:val="both"/>
        <w:rPr>
          <w:rFonts w:ascii="Arial" w:eastAsia="Times New Roman" w:hAnsi="Arial" w:cs="Arial"/>
          <w:sz w:val="24"/>
          <w:szCs w:val="24"/>
        </w:rPr>
      </w:pPr>
      <w:r w:rsidRPr="00735607">
        <w:rPr>
          <w:rFonts w:ascii="Arial" w:eastAsia="Times New Roman" w:hAnsi="Arial" w:cs="Arial"/>
          <w:sz w:val="24"/>
          <w:szCs w:val="24"/>
        </w:rPr>
        <w:t xml:space="preserve">30. </w:t>
      </w:r>
      <w:proofErr w:type="spellStart"/>
      <w:r w:rsidRPr="00735607">
        <w:rPr>
          <w:rFonts w:ascii="Arial" w:eastAsia="Times New Roman" w:hAnsi="Arial" w:cs="Arial"/>
          <w:sz w:val="24"/>
          <w:szCs w:val="24"/>
        </w:rPr>
        <w:t>Triva</w:t>
      </w:r>
      <w:proofErr w:type="spellEnd"/>
      <w:r w:rsidRPr="00735607">
        <w:rPr>
          <w:rFonts w:ascii="Arial" w:eastAsia="Times New Roman" w:hAnsi="Arial" w:cs="Arial"/>
          <w:sz w:val="24"/>
          <w:szCs w:val="24"/>
        </w:rPr>
        <w:t>, Siniša; Dika, Mihajlo, Građansko parnično procesno pravo, Narodne novine, Zagreb, 2004.</w:t>
      </w:r>
    </w:p>
    <w:p w:rsidR="00735607" w:rsidRPr="00735607" w:rsidRDefault="00735607" w:rsidP="00735607">
      <w:pPr>
        <w:spacing w:after="0" w:line="240" w:lineRule="auto"/>
        <w:jc w:val="both"/>
        <w:rPr>
          <w:rFonts w:ascii="Arial" w:eastAsia="Times New Roman" w:hAnsi="Arial" w:cs="Arial"/>
          <w:sz w:val="24"/>
          <w:szCs w:val="24"/>
          <w:lang w:eastAsia="hr-HR"/>
        </w:rPr>
      </w:pPr>
      <w:r w:rsidRPr="00735607">
        <w:rPr>
          <w:rFonts w:ascii="Arial" w:eastAsia="Times New Roman" w:hAnsi="Arial" w:cs="Arial"/>
          <w:sz w:val="24"/>
          <w:szCs w:val="24"/>
          <w:lang w:eastAsia="hr-HR"/>
        </w:rPr>
        <w:t xml:space="preserve">31. </w:t>
      </w:r>
      <w:proofErr w:type="spellStart"/>
      <w:r w:rsidRPr="00735607">
        <w:rPr>
          <w:rFonts w:ascii="Arial" w:eastAsia="Times New Roman" w:hAnsi="Arial" w:cs="Arial"/>
          <w:sz w:val="24"/>
          <w:szCs w:val="24"/>
          <w:lang w:eastAsia="hr-HR"/>
        </w:rPr>
        <w:t>Triva</w:t>
      </w:r>
      <w:proofErr w:type="spellEnd"/>
      <w:r w:rsidRPr="00735607">
        <w:rPr>
          <w:rFonts w:ascii="Arial" w:eastAsia="Times New Roman" w:hAnsi="Arial" w:cs="Arial"/>
          <w:sz w:val="24"/>
          <w:szCs w:val="24"/>
          <w:lang w:eastAsia="hr-HR"/>
        </w:rPr>
        <w:t>, Siniša; Dika, Mihajlo, Zakon o parničnom postupku — redakcijski pročišćeni tekst s interpretativnim i komentarskim bilješkama i stvarnim kazalom, Narodne novine, Zagreb, 2019.</w:t>
      </w:r>
    </w:p>
    <w:p w:rsidR="00735607" w:rsidRPr="00735607" w:rsidRDefault="00735607" w:rsidP="00735607">
      <w:pPr>
        <w:spacing w:after="0" w:line="240" w:lineRule="auto"/>
        <w:jc w:val="both"/>
        <w:rPr>
          <w:rFonts w:ascii="Arial" w:eastAsia="Times New Roman" w:hAnsi="Arial" w:cs="Arial"/>
          <w:sz w:val="24"/>
          <w:szCs w:val="24"/>
          <w:lang w:eastAsia="hr-HR"/>
        </w:rPr>
      </w:pPr>
    </w:p>
    <w:p w:rsidR="00735607" w:rsidRPr="00735607" w:rsidRDefault="00735607" w:rsidP="00735607">
      <w:pPr>
        <w:spacing w:after="0" w:line="240" w:lineRule="auto"/>
        <w:jc w:val="both"/>
        <w:rPr>
          <w:rFonts w:ascii="Arial" w:eastAsia="Times New Roman" w:hAnsi="Arial" w:cs="Arial"/>
          <w:sz w:val="24"/>
          <w:szCs w:val="24"/>
          <w:lang w:eastAsia="hr-HR"/>
        </w:rPr>
      </w:pPr>
    </w:p>
    <w:p w:rsidR="00735607" w:rsidRPr="00735607" w:rsidRDefault="00735607" w:rsidP="00735607">
      <w:pPr>
        <w:spacing w:after="0" w:line="240" w:lineRule="auto"/>
        <w:jc w:val="both"/>
        <w:rPr>
          <w:rFonts w:ascii="Arial" w:eastAsia="Times New Roman" w:hAnsi="Arial" w:cs="Arial"/>
          <w:sz w:val="24"/>
          <w:szCs w:val="24"/>
          <w:lang w:eastAsia="hr-HR"/>
        </w:rPr>
      </w:pPr>
    </w:p>
    <w:p w:rsidR="00735607" w:rsidRPr="00735607" w:rsidRDefault="00735607" w:rsidP="00735607">
      <w:pPr>
        <w:spacing w:after="0" w:line="240" w:lineRule="auto"/>
        <w:jc w:val="both"/>
        <w:rPr>
          <w:rFonts w:ascii="Arial" w:eastAsia="Times New Roman" w:hAnsi="Arial" w:cs="Arial"/>
          <w:sz w:val="24"/>
          <w:szCs w:val="24"/>
          <w:lang w:eastAsia="hr-HR"/>
        </w:rPr>
      </w:pPr>
    </w:p>
    <w:p w:rsidR="00735607" w:rsidRPr="00735607" w:rsidRDefault="00735607" w:rsidP="00735607">
      <w:pPr>
        <w:spacing w:after="0" w:line="240" w:lineRule="auto"/>
        <w:jc w:val="both"/>
        <w:rPr>
          <w:rFonts w:ascii="Arial" w:eastAsia="Times New Roman" w:hAnsi="Arial" w:cs="Arial"/>
          <w:sz w:val="24"/>
          <w:szCs w:val="24"/>
          <w:lang w:eastAsia="hr-HR"/>
        </w:rPr>
      </w:pPr>
    </w:p>
    <w:p w:rsidR="00735607" w:rsidRPr="00735607" w:rsidRDefault="00735607" w:rsidP="00735607">
      <w:pPr>
        <w:spacing w:after="0" w:line="240" w:lineRule="auto"/>
        <w:jc w:val="both"/>
        <w:rPr>
          <w:rFonts w:ascii="Arial" w:eastAsia="Times New Roman" w:hAnsi="Arial" w:cs="Arial"/>
          <w:sz w:val="24"/>
          <w:szCs w:val="24"/>
          <w:lang w:eastAsia="hr-HR"/>
        </w:rPr>
      </w:pPr>
    </w:p>
    <w:p w:rsidR="00735607" w:rsidRPr="00735607" w:rsidRDefault="00735607" w:rsidP="00735607">
      <w:pPr>
        <w:spacing w:after="0" w:line="240" w:lineRule="auto"/>
        <w:jc w:val="both"/>
        <w:rPr>
          <w:rFonts w:ascii="Arial" w:eastAsia="Times New Roman" w:hAnsi="Arial" w:cs="Arial"/>
          <w:sz w:val="24"/>
          <w:szCs w:val="24"/>
          <w:lang w:eastAsia="hr-HR"/>
        </w:rPr>
      </w:pPr>
    </w:p>
    <w:p w:rsidR="00735607" w:rsidRPr="00735607" w:rsidRDefault="00735607" w:rsidP="00735607">
      <w:pPr>
        <w:spacing w:after="0" w:line="240" w:lineRule="auto"/>
        <w:jc w:val="both"/>
        <w:rPr>
          <w:rFonts w:ascii="Arial" w:eastAsia="Times New Roman" w:hAnsi="Arial" w:cs="Arial"/>
          <w:sz w:val="24"/>
          <w:szCs w:val="24"/>
          <w:lang w:eastAsia="hr-HR"/>
        </w:rPr>
      </w:pPr>
    </w:p>
    <w:p w:rsidR="00735607" w:rsidRPr="00735607" w:rsidRDefault="00735607" w:rsidP="00735607">
      <w:pPr>
        <w:spacing w:after="0" w:line="240" w:lineRule="auto"/>
        <w:jc w:val="both"/>
        <w:rPr>
          <w:rFonts w:ascii="Arial" w:eastAsia="Times New Roman" w:hAnsi="Arial" w:cs="Arial"/>
          <w:sz w:val="24"/>
          <w:szCs w:val="24"/>
          <w:lang w:eastAsia="hr-HR"/>
        </w:rPr>
      </w:pPr>
    </w:p>
    <w:p w:rsidR="00735607" w:rsidRPr="00735607" w:rsidRDefault="00735607" w:rsidP="00735607">
      <w:pPr>
        <w:spacing w:after="0" w:line="240" w:lineRule="auto"/>
        <w:jc w:val="both"/>
        <w:rPr>
          <w:rFonts w:ascii="Arial" w:eastAsia="Times New Roman" w:hAnsi="Arial" w:cs="Arial"/>
          <w:sz w:val="24"/>
          <w:szCs w:val="24"/>
          <w:lang w:eastAsia="hr-HR"/>
        </w:rPr>
      </w:pPr>
    </w:p>
    <w:p w:rsidR="00735607" w:rsidRPr="00735607" w:rsidRDefault="00735607" w:rsidP="00735607">
      <w:pPr>
        <w:tabs>
          <w:tab w:val="left" w:pos="1430"/>
        </w:tabs>
        <w:spacing w:after="0" w:line="240" w:lineRule="auto"/>
        <w:jc w:val="both"/>
        <w:rPr>
          <w:rFonts w:ascii="Arial" w:eastAsia="Times New Roman" w:hAnsi="Arial" w:cs="Arial"/>
          <w:sz w:val="24"/>
          <w:szCs w:val="24"/>
          <w:lang w:eastAsia="hr-HR"/>
        </w:rPr>
      </w:pPr>
    </w:p>
    <w:p w:rsidR="00735607" w:rsidRPr="00735607" w:rsidRDefault="00735607" w:rsidP="00735607">
      <w:pPr>
        <w:tabs>
          <w:tab w:val="left" w:pos="1430"/>
        </w:tabs>
        <w:spacing w:after="0" w:line="240" w:lineRule="auto"/>
        <w:jc w:val="both"/>
        <w:rPr>
          <w:rFonts w:ascii="Arial" w:eastAsia="Times New Roman" w:hAnsi="Arial" w:cs="Arial"/>
          <w:sz w:val="24"/>
          <w:szCs w:val="24"/>
          <w:lang w:eastAsia="hr-HR"/>
        </w:rPr>
      </w:pPr>
    </w:p>
    <w:p w:rsidR="00735607" w:rsidRPr="00735607" w:rsidRDefault="00735607" w:rsidP="00735607">
      <w:pPr>
        <w:tabs>
          <w:tab w:val="left" w:pos="1430"/>
        </w:tabs>
        <w:spacing w:after="0" w:line="240" w:lineRule="auto"/>
        <w:jc w:val="both"/>
        <w:rPr>
          <w:rFonts w:ascii="Arial" w:eastAsia="Times New Roman" w:hAnsi="Arial" w:cs="Arial"/>
          <w:sz w:val="24"/>
          <w:szCs w:val="24"/>
          <w:lang w:eastAsia="hr-HR"/>
        </w:rPr>
      </w:pPr>
    </w:p>
    <w:p w:rsidR="00735607" w:rsidRPr="00735607" w:rsidRDefault="00735607" w:rsidP="00735607">
      <w:pPr>
        <w:tabs>
          <w:tab w:val="left" w:pos="1430"/>
        </w:tabs>
        <w:spacing w:after="0" w:line="240" w:lineRule="auto"/>
        <w:jc w:val="both"/>
        <w:rPr>
          <w:rFonts w:ascii="Arial" w:eastAsia="Times New Roman" w:hAnsi="Arial" w:cs="Arial"/>
          <w:sz w:val="24"/>
          <w:szCs w:val="24"/>
          <w:lang w:eastAsia="hr-HR"/>
        </w:rPr>
      </w:pPr>
    </w:p>
    <w:p w:rsidR="00735607" w:rsidRPr="00735607" w:rsidRDefault="00735607" w:rsidP="00735607">
      <w:pPr>
        <w:rPr>
          <w:rFonts w:ascii="Arial" w:hAnsi="Arial" w:cs="Arial"/>
        </w:rPr>
      </w:pPr>
    </w:p>
    <w:p w:rsidR="00D70207" w:rsidRPr="00735607" w:rsidRDefault="00D70207">
      <w:pPr>
        <w:rPr>
          <w:rFonts w:ascii="Arial" w:hAnsi="Arial" w:cs="Arial"/>
        </w:rPr>
      </w:pPr>
    </w:p>
    <w:sectPr w:rsidR="00D70207" w:rsidRPr="007356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B8B" w:rsidRDefault="00725B8B" w:rsidP="00735607">
      <w:pPr>
        <w:spacing w:after="0" w:line="240" w:lineRule="auto"/>
      </w:pPr>
      <w:r>
        <w:separator/>
      </w:r>
    </w:p>
  </w:endnote>
  <w:endnote w:type="continuationSeparator" w:id="0">
    <w:p w:rsidR="00725B8B" w:rsidRDefault="00725B8B" w:rsidP="0073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rus-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B8B" w:rsidRDefault="00725B8B" w:rsidP="00735607">
      <w:pPr>
        <w:spacing w:after="0" w:line="240" w:lineRule="auto"/>
      </w:pPr>
      <w:r>
        <w:separator/>
      </w:r>
    </w:p>
  </w:footnote>
  <w:footnote w:type="continuationSeparator" w:id="0">
    <w:p w:rsidR="00725B8B" w:rsidRDefault="00725B8B" w:rsidP="00735607">
      <w:pPr>
        <w:spacing w:after="0" w:line="240" w:lineRule="auto"/>
      </w:pPr>
      <w:r>
        <w:continuationSeparator/>
      </w:r>
    </w:p>
  </w:footnote>
  <w:footnote w:id="1">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Zakon o parničnom postupku („Narodne novine“, broj 53/91, 91/92, 112/99, 88/01, 117/03, 88/05, 2/07 – Odluka USRH, 84/08, 96/08 – Odluka USRH, 123/08 – </w:t>
      </w:r>
      <w:proofErr w:type="spellStart"/>
      <w:r>
        <w:rPr>
          <w:rFonts w:ascii="Arial" w:hAnsi="Arial" w:cs="Arial"/>
        </w:rPr>
        <w:t>ispr</w:t>
      </w:r>
      <w:proofErr w:type="spellEnd"/>
      <w:r>
        <w:rPr>
          <w:rFonts w:ascii="Arial" w:hAnsi="Arial" w:cs="Arial"/>
        </w:rPr>
        <w:t xml:space="preserve">., 57/11, 148/11 – </w:t>
      </w:r>
      <w:proofErr w:type="spellStart"/>
      <w:r>
        <w:rPr>
          <w:rFonts w:ascii="Arial" w:hAnsi="Arial" w:cs="Arial"/>
        </w:rPr>
        <w:t>proč</w:t>
      </w:r>
      <w:proofErr w:type="spellEnd"/>
      <w:r>
        <w:rPr>
          <w:rFonts w:ascii="Arial" w:hAnsi="Arial" w:cs="Arial"/>
        </w:rPr>
        <w:t>. Tekst, 25/13, 89/14 – Odluka USRH i 70/19 – dalje ZPP).</w:t>
      </w:r>
    </w:p>
  </w:footnote>
  <w:footnote w:id="2">
    <w:p w:rsidR="00735607" w:rsidRDefault="00735607" w:rsidP="00735607">
      <w:pPr>
        <w:pStyle w:val="Tekstfusnote"/>
        <w:jc w:val="both"/>
        <w:rPr>
          <w:rFonts w:ascii="Arial" w:hAnsi="Arial" w:cs="Arial"/>
          <w:i/>
          <w:iCs/>
        </w:rPr>
      </w:pPr>
      <w:r>
        <w:rPr>
          <w:rStyle w:val="Referencafusnote"/>
          <w:rFonts w:ascii="Arial" w:hAnsi="Arial" w:cs="Arial"/>
        </w:rPr>
        <w:footnoteRef/>
      </w:r>
      <w:r>
        <w:rPr>
          <w:rFonts w:ascii="Arial" w:hAnsi="Arial" w:cs="Arial"/>
        </w:rPr>
        <w:t xml:space="preserve"> </w:t>
      </w:r>
      <w:r>
        <w:rPr>
          <w:rFonts w:ascii="Arial" w:hAnsi="Arial" w:cs="Arial"/>
          <w:i/>
          <w:iCs/>
        </w:rPr>
        <w:t>Ibid.</w:t>
      </w:r>
    </w:p>
  </w:footnote>
  <w:footnote w:id="3">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V. Ispravak Zakona o izmjenama i dopunama ZPP-a („Narodne novine“, broj 123/08).</w:t>
      </w:r>
    </w:p>
  </w:footnote>
  <w:footnote w:id="4">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V. Odluku USHR broj: U-I-1569/2004, U-I-305/2005, U-I-1677/2004, U-I-320/2005, U-I-1702/2004, U-I-464/2006, U-I-1904/2004, U-I-3351/2006 /“Narodne novine“, broj 2/07).</w:t>
      </w:r>
    </w:p>
  </w:footnote>
  <w:footnote w:id="5">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V. Zakon o izmjenama i dopunama ZPP-a („Narodne novine“, broj 117/03 – dalje ZID ZPP/03), Zakon o izmjenama i dopunama ZPP-a („Narodne novine“, broj 84/08 – dalje ZID ZPP/08), Zakon o izmjenama i dopunama ZPP-a („Narodne novine, broj 57/11 – dalje ZID ZPP/11), Zakon o izmjenama i dopunama ZPP-a („Narodne novine“, broj 25/13 – dalje ZID ZPP/13) i Zakon o izmjenama i dopunama ZPP-a („Narodne novine“, broj70/19 – dalje ZID ZPP/19).</w:t>
      </w:r>
    </w:p>
  </w:footnote>
  <w:footnote w:id="6">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 xml:space="preserve">U vrijeme stupanja na snagu ZID ZPP/19 na VSRH je bilo neriješeno preko 13.500 revizijskih predmeta i stranke su morale čekati više godina na odluku povodom revizije. Takvo stanje je tražilo da se ubuduće osigura brže postupanje VSRH, odnosno da VSRH ubuduće ostvaruje svoju ustavnu ulogu ujednačavanja sudske prakse (osiguranje jedinstvene primjene prava i ravnopravnost svih u njegovoj primjeni) sukladno čl. 116. st. 1. Ustava Republike Hrvatske („Narodne novine“, broj 56/90, 135/97, 8/98, 113/00, 124/00, 28/01, 41/01, 55/01, 76/10, 85/10 i 5/14 – dalje USRH). </w:t>
      </w:r>
    </w:p>
  </w:footnote>
  <w:footnote w:id="7">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 xml:space="preserve">Do danas je VSRH donio samo jednu meritornu odluku odlučujući u oglednom postupku (odluka VSRH broj </w:t>
      </w:r>
      <w:proofErr w:type="spellStart"/>
      <w:r>
        <w:rPr>
          <w:rFonts w:ascii="Arial" w:hAnsi="Arial" w:cs="Arial"/>
        </w:rPr>
        <w:t>Gos</w:t>
      </w:r>
      <w:proofErr w:type="spellEnd"/>
      <w:r>
        <w:rPr>
          <w:rFonts w:ascii="Arial" w:hAnsi="Arial" w:cs="Arial"/>
        </w:rPr>
        <w:t>-1/2019 od 4 ožujka 2020.).</w:t>
      </w:r>
    </w:p>
  </w:footnote>
  <w:footnote w:id="8">
    <w:p w:rsidR="00735607" w:rsidRDefault="00735607" w:rsidP="00735607">
      <w:pPr>
        <w:shd w:val="clear" w:color="auto" w:fill="FFFFFF"/>
        <w:jc w:val="both"/>
        <w:rPr>
          <w:rFonts w:ascii="Arial" w:hAnsi="Arial" w:cs="Arial"/>
          <w:color w:val="000000" w:themeColor="text1"/>
          <w:sz w:val="20"/>
          <w:szCs w:val="20"/>
        </w:rPr>
      </w:pPr>
      <w:r>
        <w:rPr>
          <w:rStyle w:val="Referencafusnote"/>
          <w:rFonts w:ascii="Arial" w:hAnsi="Arial" w:cs="Arial"/>
          <w:color w:val="000000" w:themeColor="text1"/>
          <w:sz w:val="20"/>
          <w:szCs w:val="20"/>
        </w:rPr>
        <w:footnoteRef/>
      </w:r>
      <w:r>
        <w:rPr>
          <w:rFonts w:ascii="Arial" w:hAnsi="Arial" w:cs="Arial"/>
          <w:color w:val="000000" w:themeColor="text1"/>
          <w:sz w:val="20"/>
          <w:szCs w:val="20"/>
        </w:rPr>
        <w:t xml:space="preserve"> </w:t>
      </w:r>
      <w:r>
        <w:rPr>
          <w:rFonts w:ascii="Arial" w:hAnsi="Arial" w:cs="Arial"/>
          <w:color w:val="000000" w:themeColor="text1"/>
          <w:sz w:val="20"/>
          <w:szCs w:val="20"/>
        </w:rPr>
        <w:t xml:space="preserve">Te promjene su se uglavnom odnosile na povećanje vrijednosti predmeta spora za dopuštenost revizije te određene izmjene dopustivosti revizije u odnosu na određenu vrstu spora bez obzira na vrijednosni kriterij. U Zakonu o parničnom postupku („Službeni list SFRJ“, broj 4/77 – dalje ZPP/76) u čl. 382. bilo je određeno da </w:t>
      </w:r>
      <w:r>
        <w:rPr>
          <w:rStyle w:val="preformatted-text"/>
          <w:rFonts w:ascii="Arial" w:hAnsi="Arial" w:cs="Arial"/>
          <w:color w:val="000000" w:themeColor="text1"/>
          <w:sz w:val="20"/>
          <w:szCs w:val="20"/>
        </w:rPr>
        <w:t>revizija nije dopuštena u imovinskopravnim sporovima u kojima se tužbeni zahtjev odnosi na potraživanje u novcu, na predaju stvari ili izvršenje kakve druge činidbe, ako vrijednost predmeta spora pobijanog dijela pravomoćne presude ne prelazi 5.000 dinara. Revizija također nije bila dopuštena u imovinskopravnim sporovima u kojima se tužbeni zahtjev ne odnosi na potraživanje u novcu, predaju stvari ili izvršenje kakve druge činidbe, ako vrijednost predmeta spora koju je tužitelj u tužbi naveo ne prelazi 5.000 dinara, a iznimno, i kad je riječ o tužbenom zahtjevu iz čl. 382. st. 2. i 3. ZPP/76, revizija je uvijek bila dopuštena:</w:t>
      </w:r>
      <w:r>
        <w:rPr>
          <w:rFonts w:ascii="Arial" w:hAnsi="Arial" w:cs="Arial"/>
          <w:color w:val="000000" w:themeColor="text1"/>
          <w:sz w:val="20"/>
          <w:szCs w:val="20"/>
        </w:rPr>
        <w:t xml:space="preserve"> </w:t>
      </w:r>
      <w:r>
        <w:rPr>
          <w:rStyle w:val="preformatted-text"/>
          <w:rFonts w:ascii="Arial" w:hAnsi="Arial" w:cs="Arial"/>
          <w:color w:val="000000" w:themeColor="text1"/>
          <w:sz w:val="20"/>
          <w:szCs w:val="20"/>
        </w:rPr>
        <w:t>1) u sporovima o uzdržavanju;</w:t>
      </w:r>
      <w:r>
        <w:rPr>
          <w:rFonts w:ascii="Arial" w:hAnsi="Arial" w:cs="Arial"/>
          <w:color w:val="000000" w:themeColor="text1"/>
          <w:sz w:val="20"/>
          <w:szCs w:val="20"/>
        </w:rPr>
        <w:t xml:space="preserve"> </w:t>
      </w:r>
      <w:r>
        <w:rPr>
          <w:rStyle w:val="preformatted-text"/>
          <w:rFonts w:ascii="Arial" w:hAnsi="Arial" w:cs="Arial"/>
          <w:color w:val="000000" w:themeColor="text1"/>
          <w:sz w:val="20"/>
          <w:szCs w:val="20"/>
        </w:rPr>
        <w:t>2) u sporovima iz radnih odnosa;</w:t>
      </w:r>
      <w:r>
        <w:rPr>
          <w:rFonts w:ascii="Arial" w:hAnsi="Arial" w:cs="Arial"/>
          <w:color w:val="000000" w:themeColor="text1"/>
          <w:sz w:val="20"/>
          <w:szCs w:val="20"/>
        </w:rPr>
        <w:t xml:space="preserve"> </w:t>
      </w:r>
      <w:r>
        <w:rPr>
          <w:rStyle w:val="preformatted-text"/>
          <w:rFonts w:ascii="Arial" w:hAnsi="Arial" w:cs="Arial"/>
          <w:color w:val="000000" w:themeColor="text1"/>
          <w:sz w:val="20"/>
          <w:szCs w:val="20"/>
        </w:rPr>
        <w:t>3) u sporovima iz autorskog prava;</w:t>
      </w:r>
      <w:r>
        <w:rPr>
          <w:rFonts w:ascii="Arial" w:hAnsi="Arial" w:cs="Arial"/>
          <w:color w:val="000000" w:themeColor="text1"/>
          <w:sz w:val="20"/>
          <w:szCs w:val="20"/>
        </w:rPr>
        <w:t xml:space="preserve"> </w:t>
      </w:r>
      <w:r>
        <w:rPr>
          <w:rStyle w:val="preformatted-text"/>
          <w:rFonts w:ascii="Arial" w:hAnsi="Arial" w:cs="Arial"/>
          <w:color w:val="000000" w:themeColor="text1"/>
          <w:sz w:val="20"/>
          <w:szCs w:val="20"/>
        </w:rPr>
        <w:t>4) u sporovima koji se odnose na zaštitu i upotrebu izuma i tehničkih unapređenja, uzoraka, modela i žigova i prava na upotrebu tvrtke ili imena te u sporovima iz nelojalne utakmice;</w:t>
      </w:r>
      <w:r>
        <w:rPr>
          <w:rFonts w:ascii="Arial" w:hAnsi="Arial" w:cs="Arial"/>
          <w:color w:val="000000" w:themeColor="text1"/>
          <w:sz w:val="20"/>
          <w:szCs w:val="20"/>
        </w:rPr>
        <w:t xml:space="preserve"> </w:t>
      </w:r>
      <w:r>
        <w:rPr>
          <w:rStyle w:val="preformatted-text"/>
          <w:rFonts w:ascii="Arial" w:hAnsi="Arial" w:cs="Arial"/>
          <w:color w:val="000000" w:themeColor="text1"/>
          <w:sz w:val="20"/>
          <w:szCs w:val="20"/>
        </w:rPr>
        <w:t>5) u imovinskim sporovima, uključujući i sporove o naknadi štete, koji nastanu iz protuustavnih i protuzakonitih pravnih poslova i radnji kojima se organizacija udruženog rada ili radni ljudi na teritoriju drugih republika odnosno autonomnih pokrajina, pa time i druge republike odnosno autonomne pokrajine stavljaju u neravnopravan položaj na jedinstvenome jugoslavenskom tržištu.</w:t>
      </w:r>
    </w:p>
  </w:footnote>
  <w:footnote w:id="9">
    <w:p w:rsidR="00735607" w:rsidRDefault="00735607" w:rsidP="00735607">
      <w:pPr>
        <w:shd w:val="clear" w:color="auto" w:fill="FFFFFF"/>
        <w:jc w:val="both"/>
        <w:rPr>
          <w:rFonts w:ascii="Arial" w:hAnsi="Arial" w:cs="Arial"/>
          <w:color w:val="000000" w:themeColor="text1"/>
          <w:sz w:val="20"/>
          <w:szCs w:val="20"/>
        </w:rPr>
      </w:pPr>
      <w:r>
        <w:rPr>
          <w:rStyle w:val="Referencafusnote"/>
          <w:rFonts w:ascii="Arial" w:hAnsi="Arial" w:cs="Arial"/>
          <w:color w:val="000000" w:themeColor="text1"/>
          <w:sz w:val="20"/>
          <w:szCs w:val="20"/>
        </w:rPr>
        <w:footnoteRef/>
      </w:r>
      <w:r>
        <w:rPr>
          <w:rFonts w:ascii="Arial" w:hAnsi="Arial" w:cs="Arial"/>
          <w:color w:val="000000" w:themeColor="text1"/>
          <w:sz w:val="20"/>
          <w:szCs w:val="20"/>
        </w:rPr>
        <w:t xml:space="preserve"> </w:t>
      </w:r>
      <w:r>
        <w:rPr>
          <w:rFonts w:ascii="Arial" w:hAnsi="Arial" w:cs="Arial"/>
          <w:color w:val="000000" w:themeColor="text1"/>
          <w:sz w:val="20"/>
          <w:szCs w:val="20"/>
        </w:rPr>
        <w:t xml:space="preserve">Tako je primjerice Zakonom o izmjeni i dopuni ZPP/76 („Službeni list SFRJ“, broj 74/87) povećan vrijednosni cenzus za mogućnost izjavljivanja revizije na tadašnjih 800.000,00 dinara, a Zakonom o izmjeni ZPP/76 („Službeni list SFRJ“, broj 57/89) na tadašnjih 8.000.000,00 dinara. Promjene vrijednosnog kriterija ovisile su u to vrijeme i o visini inflacije u bivšoj državi, a nastavile su se i u RH novelama ZPP-a. Prva veća izmjena kauzalno-personalnog kriterija za mogućnost izjavljivanja revizije uslijedila je 1999. godine u Zakonu o izmjenama i dopunama ZPP-a („Narodne novine“, broj 112/99) te je nakon te novele revizija bila dopuštena bez obzira na vrijednosni cenzus u sporovima o uzdržavanju, </w:t>
      </w:r>
      <w:r>
        <w:rPr>
          <w:rStyle w:val="preformatted-text"/>
          <w:rFonts w:ascii="Arial" w:hAnsi="Arial" w:cs="Arial"/>
          <w:color w:val="000000" w:themeColor="text1"/>
          <w:sz w:val="20"/>
          <w:szCs w:val="20"/>
        </w:rPr>
        <w:t xml:space="preserve">u sporovima o naknadi štete za izgubljeno uzdržavanje zbog smrti davaoca uzdržavanja te u sporovima iz radnih odnosa koje pokreće zaposlenik protiv odluke o prestanku radnog odnosa. </w:t>
      </w:r>
    </w:p>
  </w:footnote>
  <w:footnote w:id="10">
    <w:p w:rsidR="00735607" w:rsidRDefault="00735607" w:rsidP="00735607">
      <w:pPr>
        <w:pStyle w:val="Tekstfusnote"/>
        <w:jc w:val="both"/>
        <w:rPr>
          <w:rFonts w:ascii="Arial" w:hAnsi="Arial" w:cs="Arial"/>
          <w:color w:val="000000" w:themeColor="text1"/>
        </w:rPr>
      </w:pPr>
      <w:r>
        <w:rPr>
          <w:rStyle w:val="Referencafusnote"/>
          <w:rFonts w:ascii="Arial" w:hAnsi="Arial" w:cs="Arial"/>
          <w:color w:val="000000" w:themeColor="text1"/>
        </w:rPr>
        <w:footnoteRef/>
      </w:r>
      <w:r>
        <w:rPr>
          <w:rFonts w:ascii="Arial" w:hAnsi="Arial" w:cs="Arial"/>
          <w:color w:val="000000" w:themeColor="text1"/>
        </w:rPr>
        <w:t xml:space="preserve"> </w:t>
      </w:r>
      <w:r>
        <w:rPr>
          <w:rFonts w:ascii="Arial" w:hAnsi="Arial" w:cs="Arial"/>
          <w:color w:val="000000" w:themeColor="text1"/>
        </w:rPr>
        <w:t xml:space="preserve">Revizija se prema čl. 385. st. 1. ZPP-a do novele iz 2003. godine mogla izjaviti </w:t>
      </w:r>
      <w:r>
        <w:rPr>
          <w:rFonts w:ascii="Arial" w:hAnsi="Arial" w:cs="Arial"/>
          <w:color w:val="000000" w:themeColor="text1"/>
          <w:shd w:val="clear" w:color="auto" w:fill="FFFFFF"/>
        </w:rPr>
        <w:t xml:space="preserve">zbog bitne povrede odredaba parničnog postupka iz čl. 354. st. 2. ZPP-a, osim ako se povreda odnosi na mjesnu nadležnost (čl. 354. st. 2. </w:t>
      </w:r>
      <w:proofErr w:type="spellStart"/>
      <w:r>
        <w:rPr>
          <w:rFonts w:ascii="Arial" w:hAnsi="Arial" w:cs="Arial"/>
          <w:color w:val="000000" w:themeColor="text1"/>
          <w:shd w:val="clear" w:color="auto" w:fill="FFFFFF"/>
        </w:rPr>
        <w:t>toč</w:t>
      </w:r>
      <w:proofErr w:type="spellEnd"/>
      <w:r>
        <w:rPr>
          <w:rFonts w:ascii="Arial" w:hAnsi="Arial" w:cs="Arial"/>
          <w:color w:val="000000" w:themeColor="text1"/>
          <w:shd w:val="clear" w:color="auto" w:fill="FFFFFF"/>
        </w:rPr>
        <w:t xml:space="preserve">. 4.), ako je prvostupanjski sud donio presudu bez glavne rasprave, a bio je dužan održati glavnu raspravu (čl. 354. st. 2. </w:t>
      </w:r>
      <w:proofErr w:type="spellStart"/>
      <w:r>
        <w:rPr>
          <w:rFonts w:ascii="Arial" w:hAnsi="Arial" w:cs="Arial"/>
          <w:color w:val="000000" w:themeColor="text1"/>
          <w:shd w:val="clear" w:color="auto" w:fill="FFFFFF"/>
        </w:rPr>
        <w:t>toč</w:t>
      </w:r>
      <w:proofErr w:type="spellEnd"/>
      <w:r>
        <w:rPr>
          <w:rFonts w:ascii="Arial" w:hAnsi="Arial" w:cs="Arial"/>
          <w:color w:val="000000" w:themeColor="text1"/>
          <w:shd w:val="clear" w:color="auto" w:fill="FFFFFF"/>
        </w:rPr>
        <w:t xml:space="preserve">. 9.), ako je odlučeno o zahtjevu o kojemu već teče parnica (čl. 354. st. 2. </w:t>
      </w:r>
      <w:proofErr w:type="spellStart"/>
      <w:r>
        <w:rPr>
          <w:rFonts w:ascii="Arial" w:hAnsi="Arial" w:cs="Arial"/>
          <w:color w:val="000000" w:themeColor="text1"/>
          <w:shd w:val="clear" w:color="auto" w:fill="FFFFFF"/>
        </w:rPr>
        <w:t>toč</w:t>
      </w:r>
      <w:proofErr w:type="spellEnd"/>
      <w:r>
        <w:rPr>
          <w:rFonts w:ascii="Arial" w:hAnsi="Arial" w:cs="Arial"/>
          <w:color w:val="000000" w:themeColor="text1"/>
          <w:shd w:val="clear" w:color="auto" w:fill="FFFFFF"/>
        </w:rPr>
        <w:t xml:space="preserve">. 11.) ili ako je protivno zakonu bila isključena javnost na glavnoj raspravi (čl. 354. st. 2. </w:t>
      </w:r>
      <w:proofErr w:type="spellStart"/>
      <w:r>
        <w:rPr>
          <w:rFonts w:ascii="Arial" w:hAnsi="Arial" w:cs="Arial"/>
          <w:color w:val="000000" w:themeColor="text1"/>
          <w:shd w:val="clear" w:color="auto" w:fill="FFFFFF"/>
        </w:rPr>
        <w:t>toč</w:t>
      </w:r>
      <w:proofErr w:type="spellEnd"/>
      <w:r>
        <w:rPr>
          <w:rFonts w:ascii="Arial" w:hAnsi="Arial" w:cs="Arial"/>
          <w:color w:val="000000" w:themeColor="text1"/>
          <w:shd w:val="clear" w:color="auto" w:fill="FFFFFF"/>
        </w:rPr>
        <w:t>. 12.), zbog bitne povrede odredaba parničnog postupka iz čl. 354. st. 1. ZPP-a koja je učinjena u postupku pred drugostupanjskim sudom i zbog pogrešne primjene materijalnog prava.</w:t>
      </w:r>
    </w:p>
  </w:footnote>
  <w:footnote w:id="11">
    <w:p w:rsidR="00735607" w:rsidRDefault="00735607" w:rsidP="00735607">
      <w:pPr>
        <w:pStyle w:val="Tekstfusnote"/>
        <w:jc w:val="both"/>
        <w:rPr>
          <w:rFonts w:ascii="Arial" w:hAnsi="Arial" w:cs="Arial"/>
          <w:color w:val="000000" w:themeColor="text1"/>
        </w:rPr>
      </w:pPr>
      <w:r>
        <w:rPr>
          <w:rStyle w:val="Referencafusnote"/>
          <w:rFonts w:ascii="Arial" w:hAnsi="Arial" w:cs="Arial"/>
          <w:color w:val="000000" w:themeColor="text1"/>
        </w:rPr>
        <w:footnoteRef/>
      </w:r>
      <w:r>
        <w:rPr>
          <w:rFonts w:ascii="Arial" w:hAnsi="Arial" w:cs="Arial"/>
          <w:color w:val="000000" w:themeColor="text1"/>
        </w:rPr>
        <w:t xml:space="preserve"> </w:t>
      </w:r>
      <w:r>
        <w:rPr>
          <w:rFonts w:ascii="Arial" w:hAnsi="Arial" w:cs="Arial"/>
          <w:color w:val="000000" w:themeColor="text1"/>
        </w:rPr>
        <w:t>V. čl. 219 ZID ZPP/03. kojim je u cijelosti izmijenjen čl. 382. ZPP-a na način da se je prema čl. 382. st. 1. ZPP-a tzv. redovna revizija mogla izjaviti ako vrijednost predmeta spora pobijanog dijela presude prelazi 100.000,00 kuna te ako je presuda donesena u sporu koji je pokrenuo radnik protiv odluke o prestanku ugovora o radu. Prema čl. 382. st. 2. ZPP-a u slučajevima u kojima stranke ne mogu podnijeti reviziju prema odredbi čl. 382. st. 1. ZPP-a stranke mogu podnijeti reviziju protiv drugostupanjske presude ako je drugostupanjski sud u izreci te presude odredio da je protiv nje revizija dopuštena.</w:t>
      </w:r>
    </w:p>
  </w:footnote>
  <w:footnote w:id="12">
    <w:p w:rsidR="00735607" w:rsidRDefault="00735607" w:rsidP="00735607">
      <w:pPr>
        <w:pStyle w:val="Tekstfusnote"/>
        <w:jc w:val="both"/>
        <w:rPr>
          <w:rFonts w:ascii="Arial" w:hAnsi="Arial" w:cs="Arial"/>
          <w:color w:val="000000" w:themeColor="text1"/>
        </w:rPr>
      </w:pPr>
      <w:r>
        <w:rPr>
          <w:rStyle w:val="Referencafusnote"/>
          <w:rFonts w:ascii="Arial" w:hAnsi="Arial" w:cs="Arial"/>
          <w:color w:val="000000" w:themeColor="text1"/>
        </w:rPr>
        <w:footnoteRef/>
      </w:r>
      <w:r>
        <w:rPr>
          <w:rFonts w:ascii="Arial" w:hAnsi="Arial" w:cs="Arial"/>
          <w:color w:val="000000" w:themeColor="text1"/>
        </w:rPr>
        <w:t xml:space="preserve"> </w:t>
      </w:r>
      <w:r>
        <w:rPr>
          <w:rFonts w:ascii="Arial" w:hAnsi="Arial" w:cs="Arial"/>
          <w:i/>
          <w:iCs/>
          <w:color w:val="000000" w:themeColor="text1"/>
        </w:rPr>
        <w:t xml:space="preserve">Ibid. </w:t>
      </w:r>
    </w:p>
  </w:footnote>
  <w:footnote w:id="13">
    <w:p w:rsidR="00735607" w:rsidRDefault="00735607" w:rsidP="00735607">
      <w:pPr>
        <w:pStyle w:val="Tekstfusnote"/>
        <w:jc w:val="both"/>
        <w:rPr>
          <w:rFonts w:ascii="Arial" w:hAnsi="Arial" w:cs="Arial"/>
          <w:color w:val="000000" w:themeColor="text1"/>
        </w:rPr>
      </w:pPr>
      <w:r>
        <w:rPr>
          <w:rStyle w:val="Referencafusnote"/>
          <w:rFonts w:ascii="Arial" w:hAnsi="Arial" w:cs="Arial"/>
          <w:color w:val="000000" w:themeColor="text1"/>
        </w:rPr>
        <w:footnoteRef/>
      </w:r>
      <w:r>
        <w:rPr>
          <w:rFonts w:ascii="Arial" w:hAnsi="Arial" w:cs="Arial"/>
          <w:color w:val="000000" w:themeColor="text1"/>
        </w:rPr>
        <w:t xml:space="preserve"> </w:t>
      </w:r>
      <w:r>
        <w:rPr>
          <w:rFonts w:ascii="Arial" w:hAnsi="Arial" w:cs="Arial"/>
          <w:color w:val="000000" w:themeColor="text1"/>
        </w:rPr>
        <w:t>V. čl. 29. ZID ZPP/08.</w:t>
      </w:r>
    </w:p>
  </w:footnote>
  <w:footnote w:id="14">
    <w:p w:rsidR="00735607" w:rsidRDefault="00735607" w:rsidP="00735607">
      <w:pPr>
        <w:pStyle w:val="Tekstfusnote"/>
        <w:jc w:val="both"/>
        <w:rPr>
          <w:rFonts w:ascii="Arial" w:hAnsi="Arial" w:cs="Arial"/>
          <w:color w:val="000000" w:themeColor="text1"/>
        </w:rPr>
      </w:pPr>
      <w:r>
        <w:rPr>
          <w:rStyle w:val="Referencafusnote"/>
          <w:rFonts w:ascii="Arial" w:hAnsi="Arial" w:cs="Arial"/>
          <w:color w:val="000000" w:themeColor="text1"/>
        </w:rPr>
        <w:footnoteRef/>
      </w:r>
      <w:r>
        <w:rPr>
          <w:rFonts w:ascii="Arial" w:hAnsi="Arial" w:cs="Arial"/>
          <w:color w:val="000000" w:themeColor="text1"/>
        </w:rPr>
        <w:t xml:space="preserve"> </w:t>
      </w:r>
      <w:r>
        <w:rPr>
          <w:rFonts w:ascii="Arial" w:hAnsi="Arial" w:cs="Arial"/>
          <w:color w:val="000000" w:themeColor="text1"/>
        </w:rPr>
        <w:t xml:space="preserve">To je u slučaju: 1) </w:t>
      </w:r>
      <w:r>
        <w:rPr>
          <w:rFonts w:ascii="Arial" w:hAnsi="Arial" w:cs="Arial"/>
          <w:color w:val="000000" w:themeColor="text1"/>
          <w:shd w:val="clear" w:color="auto" w:fill="FFFFFF"/>
        </w:rPr>
        <w:t>ako o tom pitanju revizijski sud još uvijek nije zauzeo shvaćanje odlučujući u pojedinim predmetima ili na odjelnoj ili općoj sjednici, a riječ je o pitanju o kojemu postoji različita praksa drugostupanjskih sudova, 2) ako o tom pitanju revizijski sud još uvijek nije zauzeo shvaćanje, a moglo bi se očekivati da bi u praksi drugostupanjski sudovi mogli o njemu imati različita shvaćanja, npr. zbog mogućnosti različitoga tumačenja određenih zakonskih odredaba,</w:t>
      </w:r>
      <w:r>
        <w:rPr>
          <w:rFonts w:ascii="Arial" w:hAnsi="Arial" w:cs="Arial"/>
          <w:color w:val="000000" w:themeColor="text1"/>
        </w:rPr>
        <w:t xml:space="preserve"> 3) </w:t>
      </w:r>
      <w:r>
        <w:rPr>
          <w:rFonts w:ascii="Arial" w:hAnsi="Arial" w:cs="Arial"/>
          <w:color w:val="000000" w:themeColor="text1"/>
          <w:shd w:val="clear" w:color="auto" w:fill="FFFFFF"/>
        </w:rPr>
        <w:t>ako je o tom pitanju revizijski sud već zauzeo shvaćanje, ali je odluka drugostupanjskoga suda utemeljena na shvaćanju koje nije podudarno s tim shvaćanjem, 4) ako je o tom pitanju revizijski sud već zauzeo shvaćanje i presuda se drugostupanjskoga suda temelji na tom shvaćanju, ali bi – osobito uvažavajući razloge iznijete tijekom prethodnoga prvostupanjskoga i žalbenoga postupka, zbog promjene u pravnom sustavu uvjetovane novim zakonodavstvom ili međunarodnim sporazumima te odlukom Ustavnoga suda Republike Hrvatske ili Europskoga suda za ljudska prava – trebalo preispitati sudsku praksu.</w:t>
      </w:r>
    </w:p>
  </w:footnote>
  <w:footnote w:id="15">
    <w:p w:rsidR="00735607" w:rsidRDefault="00735607" w:rsidP="00735607">
      <w:pPr>
        <w:pStyle w:val="Tekstfusnote"/>
        <w:jc w:val="both"/>
        <w:rPr>
          <w:rFonts w:ascii="Arial" w:hAnsi="Arial" w:cs="Arial"/>
          <w:color w:val="000000" w:themeColor="text1"/>
        </w:rPr>
      </w:pPr>
      <w:r>
        <w:rPr>
          <w:rStyle w:val="Referencafusnote"/>
          <w:rFonts w:ascii="Arial" w:hAnsi="Arial" w:cs="Arial"/>
          <w:color w:val="000000" w:themeColor="text1"/>
        </w:rPr>
        <w:footnoteRef/>
      </w:r>
      <w:r>
        <w:rPr>
          <w:rFonts w:ascii="Arial" w:hAnsi="Arial" w:cs="Arial"/>
          <w:color w:val="000000" w:themeColor="text1"/>
        </w:rPr>
        <w:t xml:space="preserve"> </w:t>
      </w:r>
      <w:r>
        <w:rPr>
          <w:rFonts w:ascii="Arial" w:hAnsi="Arial" w:cs="Arial"/>
          <w:color w:val="000000" w:themeColor="text1"/>
        </w:rPr>
        <w:t xml:space="preserve">Radi se o slučajevima kada je drugostupanjski sud svoju odluku donio na način da je sam utvrdio činjenično stanje ili je </w:t>
      </w:r>
      <w:proofErr w:type="spellStart"/>
      <w:r>
        <w:rPr>
          <w:rFonts w:ascii="Arial" w:hAnsi="Arial" w:cs="Arial"/>
          <w:color w:val="000000" w:themeColor="text1"/>
        </w:rPr>
        <w:t>preocijenio</w:t>
      </w:r>
      <w:proofErr w:type="spellEnd"/>
      <w:r>
        <w:rPr>
          <w:rFonts w:ascii="Arial" w:hAnsi="Arial" w:cs="Arial"/>
          <w:color w:val="000000" w:themeColor="text1"/>
        </w:rPr>
        <w:t xml:space="preserve"> dokaze, odnosno kada je odluku donio nakon provedene rasprave.</w:t>
      </w:r>
    </w:p>
  </w:footnote>
  <w:footnote w:id="16">
    <w:p w:rsidR="00735607" w:rsidRDefault="00735607" w:rsidP="00735607">
      <w:pPr>
        <w:pStyle w:val="Tekstfusnote"/>
        <w:jc w:val="both"/>
        <w:rPr>
          <w:rFonts w:ascii="Arial" w:hAnsi="Arial" w:cs="Arial"/>
          <w:color w:val="000000" w:themeColor="text1"/>
        </w:rPr>
      </w:pPr>
      <w:r>
        <w:rPr>
          <w:rStyle w:val="Referencafusnote"/>
          <w:rFonts w:ascii="Arial" w:hAnsi="Arial" w:cs="Arial"/>
          <w:color w:val="000000" w:themeColor="text1"/>
        </w:rPr>
        <w:footnoteRef/>
      </w:r>
      <w:r>
        <w:rPr>
          <w:rFonts w:ascii="Arial" w:hAnsi="Arial" w:cs="Arial"/>
          <w:color w:val="000000" w:themeColor="text1"/>
        </w:rPr>
        <w:t xml:space="preserve"> </w:t>
      </w:r>
      <w:r>
        <w:rPr>
          <w:rFonts w:ascii="Arial" w:hAnsi="Arial" w:cs="Arial"/>
          <w:color w:val="000000" w:themeColor="text1"/>
        </w:rPr>
        <w:t>V. čl. 47. ZID ZPP/11</w:t>
      </w:r>
    </w:p>
  </w:footnote>
  <w:footnote w:id="17">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Tako se moglo dogoditi da su kod nekih vrsta sporova male vrijednosti određeni županijski sudovi dopuštali izjavljivanje revizije, a neki ne, što je dovodilo u slučaju nejednake sudske prakse tih sudova do neravnopravnosti i nejednakosti pred sudom i bez mogućnosti intervencije VSRH.</w:t>
      </w:r>
    </w:p>
  </w:footnote>
  <w:footnote w:id="18">
    <w:p w:rsidR="00735607" w:rsidRDefault="00735607" w:rsidP="00735607">
      <w:pPr>
        <w:pStyle w:val="Tekstfusnote"/>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V. čl. 84. ZID ZPP/13.</w:t>
      </w:r>
    </w:p>
  </w:footnote>
  <w:footnote w:id="19">
    <w:p w:rsidR="00735607" w:rsidRDefault="00735607" w:rsidP="00735607">
      <w:pPr>
        <w:pStyle w:val="Tekstfusnote"/>
        <w:jc w:val="both"/>
        <w:rPr>
          <w:rFonts w:ascii="Arial" w:eastAsiaTheme="minorHAnsi" w:hAnsi="Arial" w:cs="Arial"/>
        </w:rPr>
      </w:pPr>
      <w:r>
        <w:rPr>
          <w:rStyle w:val="Referencafusnote"/>
          <w:rFonts w:ascii="Arial" w:hAnsi="Arial" w:cs="Arial"/>
        </w:rPr>
        <w:footnoteRef/>
      </w:r>
      <w:r>
        <w:rPr>
          <w:rFonts w:ascii="Arial" w:hAnsi="Arial" w:cs="Arial"/>
        </w:rPr>
        <w:t xml:space="preserve"> </w:t>
      </w:r>
      <w:r>
        <w:rPr>
          <w:rFonts w:ascii="Arial" w:hAnsi="Arial" w:cs="Arial"/>
        </w:rPr>
        <w:t>V. čl. 67. st. 1. ZID ZPP/19.</w:t>
      </w:r>
    </w:p>
  </w:footnote>
  <w:footnote w:id="20">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V. čl. 67. st. 2. ZID ZPP/19.</w:t>
      </w:r>
    </w:p>
  </w:footnote>
  <w:footnote w:id="21">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V. čl. 68. ZID ZPP/19. Takva revizija se podnosi u roku od trideset dana od dana dostave presude donesene u drugom stupnju. Što se tiče radnih sporova u svezi postojanja ugovora o radu, odnosno prestanku radnog odnosa ili radi postojanja radnog odnosa zakonodavac je u stvari zadržao ranije rješenje da je u takvim sporovima uvijek dopuštena tzv. bivša redovna revizija. Isto tako je u čl. 392. Obiteljskog zakona („Narodne novine“, broj 103/15 i 98/19 – dalje OBZ) i čl.23. Zakona o suzbijanju diskriminacije („Narodne novine“, broj 85/08 i 112/12 – dalje ZSD) propisano da je u tim postupcima dopuštena tzv. bivša redovna revizija pa je zakonodavac i u tim postupcima zadržao stari koncept izjavljivanja revizije. S druge strane nejasno je zbog čega je zakonodavac tužbe radi objave ispravka informacije prema čl. 40. Zakona o medijima („Narodne novine“, broj 59/04, 84/11 i 81/13 – dalje ZM) također izuzeo iz općeg pravila o izjavljivanju revizije samo po dopuštenju VSRH. U ovom zadnjem slučaju vjerojatno iz razloga što je u čl. 52. st. 4. ZM samo navedeno da je protiv presude drugostupanjskog suda dopuštena revizija, pa bi se opet moglo tumačiti da je to bivša tzv. redovna revizija.</w:t>
      </w:r>
    </w:p>
  </w:footnote>
  <w:footnote w:id="22">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 xml:space="preserve">V. čl. 392. Obiteljskog zakona („Narodne novine“, broj 103/15 i 98/19 – dalje </w:t>
      </w:r>
      <w:proofErr w:type="spellStart"/>
      <w:r>
        <w:rPr>
          <w:rFonts w:ascii="Arial" w:hAnsi="Arial" w:cs="Arial"/>
        </w:rPr>
        <w:t>ObZ</w:t>
      </w:r>
      <w:proofErr w:type="spellEnd"/>
      <w:r>
        <w:rPr>
          <w:rFonts w:ascii="Arial" w:hAnsi="Arial" w:cs="Arial"/>
        </w:rPr>
        <w:t>).</w:t>
      </w:r>
    </w:p>
  </w:footnote>
  <w:footnote w:id="23">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„Narodne novine“, broj 59/04, 84/11 i 81/13 – dalje ZM).</w:t>
      </w:r>
    </w:p>
  </w:footnote>
  <w:footnote w:id="24">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V. čl. 52. st. 4. ZM-a.</w:t>
      </w:r>
    </w:p>
  </w:footnote>
  <w:footnote w:id="25">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V. čl. 69. st. 1. ZID ZPP/19. Razlog važnosti je dijelom isti kao što je bio kod izjavljivanje tzv. izvanredne revizije, ali je proširen i razlogom koji se odnosi na razvoj prava kroz sudsku praksu. Dakle, osim što se novim konceptom osigurava ujednačavanje sudske prakse kao i ranije, dodaje se i mogućnost kreiranja novih stajališta i shvaćanja u sudskoj praksi.</w:t>
      </w:r>
    </w:p>
  </w:footnote>
  <w:footnote w:id="26">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V. čl. 69. st. 2. ZID ZPP/19. To je isto rješenje koje je i prije novele ZPP-a iz 2019. godine bilo propisano u čl. 385. st. 2. ZPP-a.</w:t>
      </w:r>
    </w:p>
  </w:footnote>
  <w:footnote w:id="27">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V. čl. 69. st. 3. ZID ZPP/19. Radi se o apsolutno bitnim povredama ZPP-a koje su ipak manjeg značaja.</w:t>
      </w:r>
    </w:p>
  </w:footnote>
  <w:footnote w:id="28">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V. čl. 69. st. 5. ZID ZPP/19. To je iz razloga što drugostupanjski sud više ne pazi po službenoj dužnosti na pogrešnu primjenu materijalnog prava u odnosu na troškove postupka.</w:t>
      </w:r>
    </w:p>
  </w:footnote>
  <w:footnote w:id="29">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V. čl. 382. st. 2. ZPP-a prije novele i čl. 385.a nakon novele, odnosno čl. 70. ZID ZPP/19. Iako su razlozi važnosti navedeni primjerice, u praksi će se uglavnom dopuštati izjavljivanje revizije kad će biti ispunjeni razlozi važnosti koje ZPP navodi primjerice.</w:t>
      </w:r>
    </w:p>
  </w:footnote>
  <w:footnote w:id="30">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 xml:space="preserve">V. čl. 70. ZID ZPP/19. Vidljivo je da je kod navođenja primjerice razloga kod kojih bi se radilo o tome da je pravno pitanje važno za jedinstvenu primjenu prava i ravnopravnosti svih u njegovoj primjeni ili za razvoj prava kroz sudsku praksu, dodan i novi razlog koji se odnosi na različiti sudsku praksu VSRH. To je iz razloga što se ponekad događa da i najviši sud u RH koji ujednačava sudsku praksu može iznimno donijeti suprotstavljene odluke koje su i otpremljene strankama. Ukupno bi pretpostavke za dopuštenje izjavljivanja revizije bile da se radi o pravnom pitanju od koje ovisi odluka u konkretnom predmetu i da postoji jedan od razloga važnosti koji se primjerice navodi, a iznimno i prema odluci VSRH i izvan primjerice navedenih razloga važnosti (npr. ako bi se radilo o nekom grubom kršenju zakona ili neprimjeni </w:t>
      </w:r>
      <w:proofErr w:type="spellStart"/>
      <w:r>
        <w:rPr>
          <w:rFonts w:ascii="Arial" w:hAnsi="Arial" w:cs="Arial"/>
        </w:rPr>
        <w:t>postupovnopravnih</w:t>
      </w:r>
      <w:proofErr w:type="spellEnd"/>
      <w:r>
        <w:rPr>
          <w:rFonts w:ascii="Arial" w:hAnsi="Arial" w:cs="Arial"/>
        </w:rPr>
        <w:t xml:space="preserve"> ili </w:t>
      </w:r>
      <w:proofErr w:type="spellStart"/>
      <w:r>
        <w:rPr>
          <w:rFonts w:ascii="Arial" w:hAnsi="Arial" w:cs="Arial"/>
        </w:rPr>
        <w:t>materijalnopravnih</w:t>
      </w:r>
      <w:proofErr w:type="spellEnd"/>
      <w:r>
        <w:rPr>
          <w:rFonts w:ascii="Arial" w:hAnsi="Arial" w:cs="Arial"/>
        </w:rPr>
        <w:t xml:space="preserve"> odredbi zakona).</w:t>
      </w:r>
    </w:p>
  </w:footnote>
  <w:footnote w:id="31">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Tako primjerice postoji nejedinstvena sudska praksa VSRH u vezi mogućnosti stjecanja prava vlasništva građenjem na zemljištu u društvenom vlasništvu (O tome v. Jug, J.; Stjecanje prava vlasništva građenjem – aktualna sudska praksa, u Aktualnosti hrvatskog zakonodavstva i pravne prakse, Godišnjak 27, Organizator d.o.o. , Zagreb, 2020. str. </w:t>
      </w:r>
    </w:p>
  </w:footnote>
  <w:footnote w:id="32">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V. čl. 40. Zakona o sudovima („Narodne novine“, broj 28/13, 33/15, 82/1582/16, 67/18, 126/19 i 130/20 – dalje ZS) i čl. 22. Poslovnika o radu VSRH.</w:t>
      </w:r>
    </w:p>
  </w:footnote>
  <w:footnote w:id="33">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Treba navoditi samo pravna pitanja od kojih ovisi odluka u sporu, a ne čitav niz pitanja od koji su većina činjenične naravi, odgovor ovisi o svakom konkretnom predmetu, odgovor je u samom zakonu i sl.</w:t>
      </w:r>
    </w:p>
  </w:footnote>
  <w:footnote w:id="34">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 xml:space="preserve">Može se raditi o važnom pitanju u odnosu na koje nema sudske prakse VSRH te je dopušteno izjavljivanje revizije stranci koja ima pravno shvaćanje suprotno onome koje je izraženo u </w:t>
      </w:r>
      <w:proofErr w:type="spellStart"/>
      <w:r>
        <w:rPr>
          <w:rFonts w:ascii="Arial" w:hAnsi="Arial" w:cs="Arial"/>
        </w:rPr>
        <w:t>nižestupanjskim</w:t>
      </w:r>
      <w:proofErr w:type="spellEnd"/>
      <w:r>
        <w:rPr>
          <w:rFonts w:ascii="Arial" w:hAnsi="Arial" w:cs="Arial"/>
        </w:rPr>
        <w:t xml:space="preserve"> odlukama, ali su odluke </w:t>
      </w:r>
      <w:proofErr w:type="spellStart"/>
      <w:r>
        <w:rPr>
          <w:rFonts w:ascii="Arial" w:hAnsi="Arial" w:cs="Arial"/>
        </w:rPr>
        <w:t>nižestupanjskih</w:t>
      </w:r>
      <w:proofErr w:type="spellEnd"/>
      <w:r>
        <w:rPr>
          <w:rFonts w:ascii="Arial" w:hAnsi="Arial" w:cs="Arial"/>
        </w:rPr>
        <w:t xml:space="preserve"> sudova sukladne pravnom shvaćanju koje je VSRH zauzeo u reviziji, slijedom čega je revizija odbijena kao neosnovana.</w:t>
      </w:r>
    </w:p>
  </w:footnote>
  <w:footnote w:id="35">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V. čl. 71. ZID ZPP/19. i čl. 385. ZPP-a prije novele.</w:t>
      </w:r>
    </w:p>
  </w:footnote>
  <w:footnote w:id="36">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V. čl. 71. st. 1. i 2. ZID ZPP/19.</w:t>
      </w:r>
    </w:p>
  </w:footnote>
  <w:footnote w:id="37">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V. čl. 71. st. 3. ZID ZPP/19.</w:t>
      </w:r>
    </w:p>
  </w:footnote>
  <w:footnote w:id="38">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 xml:space="preserve">V. </w:t>
      </w:r>
      <w:proofErr w:type="spellStart"/>
      <w:r>
        <w:rPr>
          <w:rFonts w:ascii="Arial" w:hAnsi="Arial" w:cs="Arial"/>
          <w:i/>
          <w:iCs/>
        </w:rPr>
        <w:t>supra</w:t>
      </w:r>
      <w:proofErr w:type="spellEnd"/>
      <w:r>
        <w:rPr>
          <w:rFonts w:ascii="Arial" w:hAnsi="Arial" w:cs="Arial"/>
        </w:rPr>
        <w:t xml:space="preserve"> bilj. 21. </w:t>
      </w:r>
    </w:p>
  </w:footnote>
  <w:footnote w:id="39">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 xml:space="preserve">ZPP </w:t>
      </w:r>
      <w:proofErr w:type="spellStart"/>
      <w:r>
        <w:rPr>
          <w:rFonts w:ascii="Arial" w:hAnsi="Arial" w:cs="Arial"/>
          <w:i/>
          <w:iCs/>
        </w:rPr>
        <w:t>op</w:t>
      </w:r>
      <w:proofErr w:type="spellEnd"/>
      <w:r>
        <w:rPr>
          <w:rFonts w:ascii="Arial" w:hAnsi="Arial" w:cs="Arial"/>
          <w:i/>
          <w:iCs/>
        </w:rPr>
        <w:t>. a.</w:t>
      </w:r>
      <w:r>
        <w:rPr>
          <w:rFonts w:ascii="Arial" w:hAnsi="Arial" w:cs="Arial"/>
        </w:rPr>
        <w:t xml:space="preserve"> </w:t>
      </w:r>
    </w:p>
  </w:footnote>
  <w:footnote w:id="40">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V. čl. 72. st. 2. i 4. ZID ZPP/19.</w:t>
      </w:r>
    </w:p>
  </w:footnote>
  <w:footnote w:id="41">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bookmarkStart w:id="9" w:name="_Hlk26044960"/>
      <w:r>
        <w:rPr>
          <w:rFonts w:ascii="Arial" w:hAnsi="Arial" w:cs="Arial"/>
        </w:rPr>
        <w:t>V. čl. 72. st. 3. i 6. ZID ZPP/19.</w:t>
      </w:r>
      <w:bookmarkEnd w:id="9"/>
    </w:p>
  </w:footnote>
  <w:footnote w:id="42">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V. čl. 72. st. 5. i 7. ZID ZPP/19. Obrazloženja u rješenjima VSRH kojima će se odbacivati prijedlozi za dopuštenje revizije biti će sumarna, što znači da će se samo navesti nedostatak neke od pretpostavki za podnošenje revizije i u najkraćim crtama će se navesti zbog čega nije ispunjena konkretna pretpostavka. Neće se ponavljati što su sudovi sudili, koje su činjenično stanje utvrdili i kako su primijenili materijalno pravo te kakvo su pravno shvaćanje zauzeli. Stranka treba znati samo zbog čega joj nije dopušteno izjavljivanje revizije.</w:t>
      </w:r>
    </w:p>
  </w:footnote>
  <w:footnote w:id="43">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V. čl. 77. st. 1. ZID ZPP/19.</w:t>
      </w:r>
    </w:p>
  </w:footnote>
  <w:footnote w:id="44">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V. čl. 77. st. 2. – 5. ZID ZPP/19.</w:t>
      </w:r>
    </w:p>
  </w:footnote>
  <w:footnote w:id="45">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V. čl. V. čl. 77. st. 5. ZID ZPP/19.</w:t>
      </w:r>
    </w:p>
  </w:footnote>
  <w:footnote w:id="46">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V. čl. 75. ZID ZPP/19.</w:t>
      </w:r>
    </w:p>
  </w:footnote>
  <w:footnote w:id="47">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V. čl. 77. st. 7. ZID ZPP/19.</w:t>
      </w:r>
    </w:p>
  </w:footnote>
  <w:footnote w:id="48">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V. čl. 77. st. 8. ZID ZPP/19.</w:t>
      </w:r>
    </w:p>
  </w:footnote>
  <w:footnote w:id="49">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To je isto kao i do novele kod tzv. redovne revizije (v. čl. 76. st. 2. ZID ZPP/19.).</w:t>
      </w:r>
    </w:p>
  </w:footnote>
  <w:footnote w:id="50">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To je također isto kao do novele kod tzv. izvanredne revizije (v. čl. 76. st. 1. ZID ZPP/19).</w:t>
      </w:r>
    </w:p>
  </w:footnote>
  <w:footnote w:id="51">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V. čl. 394. i 395. ZPP-a koji su izmijenjeni čl. 81. i 82. ZID ZPP/19.</w:t>
      </w:r>
    </w:p>
  </w:footnote>
  <w:footnote w:id="52">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V. čl. 396. ZPP-a koji je izmijenjen čl. 83. ZID ZPP/19 (ta mogućnost je postojala i do novele).</w:t>
      </w:r>
    </w:p>
  </w:footnote>
  <w:footnote w:id="53">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 xml:space="preserve">Ranija odredba čl. 396a ZPP prije novele iz 2019., u tom dijelu, bila je kritizirana na način da VSRH mora odgovoriti na sve revizijske razloge jer </w:t>
      </w:r>
      <w:proofErr w:type="spellStart"/>
      <w:r>
        <w:rPr>
          <w:rFonts w:ascii="Arial" w:hAnsi="Arial" w:cs="Arial"/>
        </w:rPr>
        <w:t>nižestupanjski</w:t>
      </w:r>
      <w:proofErr w:type="spellEnd"/>
      <w:r>
        <w:rPr>
          <w:rFonts w:ascii="Arial" w:hAnsi="Arial" w:cs="Arial"/>
        </w:rPr>
        <w:t xml:space="preserve"> sudovi nisu mogli imati u vidu razloge revizije. Takav prigovor je mogao biti opravdan ako se je VSRH nekritički pozvao na razloge </w:t>
      </w:r>
      <w:proofErr w:type="spellStart"/>
      <w:r>
        <w:rPr>
          <w:rFonts w:ascii="Arial" w:hAnsi="Arial" w:cs="Arial"/>
        </w:rPr>
        <w:t>nižestupanjskih</w:t>
      </w:r>
      <w:proofErr w:type="spellEnd"/>
      <w:r>
        <w:rPr>
          <w:rFonts w:ascii="Arial" w:hAnsi="Arial" w:cs="Arial"/>
        </w:rPr>
        <w:t xml:space="preserve"> presuda.</w:t>
      </w:r>
    </w:p>
  </w:footnote>
  <w:footnote w:id="54">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V. čl. 86. st. 1. ZID ZPP/19. Određene dvojbe može izazvati pitanje kada se radi o rješenju drugostupanjskog suda kojim je postupak o predmetu spora pravomoćno dovršen. Smatram da se radi o svakom drugostupanjskom rješenju (uključujući i procesna rješenja) kojima se postupak pravomoćno završava, a ne samo rješenja o meritumu spora. Revizija ne bi bila dopuštena (a prije toga niti prijedlog za dopuštenje revizije) primjerice kod rješenja o prekidu postupka, preinaci tužbe,  rješenja kojim se odbija prijedlog za povrat u prijašnje stanje itd. U tom smislu VSRH je na osmoj sjednici građanskog odjela održanoj 17. prosinca 2018. za ovršni i stečajni postupak donio katalog rješenja protiv kojih je dopušteno izjavljivanje prijedloga za dopuštenje revizije, odnosno revizije (u kojima se postupak o predmetu spora pravomoćno završava).</w:t>
      </w:r>
    </w:p>
  </w:footnote>
  <w:footnote w:id="55">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V. čl. 86. st. 2. i 3. ZID ZPP/19.</w:t>
      </w:r>
    </w:p>
  </w:footnote>
  <w:footnote w:id="56">
    <w:p w:rsidR="00735607" w:rsidRDefault="00735607" w:rsidP="00735607">
      <w:pPr>
        <w:pStyle w:val="Tekstfusnote"/>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Službeni podaci pribavljeni u građanskoj pisarnici VSRH.</w:t>
      </w:r>
    </w:p>
  </w:footnote>
  <w:footnote w:id="57">
    <w:p w:rsidR="00735607" w:rsidRDefault="00735607" w:rsidP="00735607">
      <w:pPr>
        <w:pStyle w:val="Tekstfusnote"/>
        <w:jc w:val="both"/>
        <w:rPr>
          <w:rFonts w:ascii="Arial" w:hAnsi="Arial" w:cs="Arial"/>
          <w:color w:val="000000" w:themeColor="text1"/>
        </w:rPr>
      </w:pPr>
      <w:r>
        <w:rPr>
          <w:rStyle w:val="Referencafusnote"/>
          <w:rFonts w:ascii="Arial" w:hAnsi="Arial" w:cs="Arial"/>
          <w:color w:val="000000" w:themeColor="text1"/>
        </w:rPr>
        <w:footnoteRef/>
      </w:r>
      <w:r>
        <w:rPr>
          <w:rFonts w:ascii="Arial" w:hAnsi="Arial" w:cs="Arial"/>
          <w:color w:val="000000" w:themeColor="text1"/>
        </w:rPr>
        <w:t xml:space="preserve"> </w:t>
      </w:r>
      <w:r>
        <w:rPr>
          <w:rFonts w:ascii="Arial" w:hAnsi="Arial" w:cs="Arial"/>
          <w:color w:val="000000" w:themeColor="text1"/>
        </w:rPr>
        <w:t xml:space="preserve">V. </w:t>
      </w:r>
      <w:proofErr w:type="spellStart"/>
      <w:r>
        <w:rPr>
          <w:rFonts w:ascii="Arial" w:hAnsi="Arial" w:cs="Arial"/>
          <w:color w:val="000000" w:themeColor="text1"/>
        </w:rPr>
        <w:t>npr</w:t>
      </w:r>
      <w:proofErr w:type="spellEnd"/>
      <w:r>
        <w:rPr>
          <w:rFonts w:ascii="Arial" w:hAnsi="Arial" w:cs="Arial"/>
          <w:color w:val="000000" w:themeColor="text1"/>
        </w:rPr>
        <w:t xml:space="preserve"> odluke VSRH broj </w:t>
      </w:r>
      <w:proofErr w:type="spellStart"/>
      <w:r>
        <w:rPr>
          <w:rFonts w:ascii="Arial" w:hAnsi="Arial" w:cs="Arial"/>
          <w:color w:val="000000" w:themeColor="text1"/>
        </w:rPr>
        <w:t>Revd</w:t>
      </w:r>
      <w:proofErr w:type="spellEnd"/>
      <w:r>
        <w:rPr>
          <w:rFonts w:ascii="Arial" w:hAnsi="Arial" w:cs="Arial"/>
          <w:color w:val="000000" w:themeColor="text1"/>
        </w:rPr>
        <w:t xml:space="preserve"> 2929/2020-2 od 20. listopada 2020., </w:t>
      </w:r>
      <w:proofErr w:type="spellStart"/>
      <w:r>
        <w:rPr>
          <w:rFonts w:ascii="Arial" w:hAnsi="Arial" w:cs="Arial"/>
          <w:color w:val="000000" w:themeColor="text1"/>
        </w:rPr>
        <w:t>Revd</w:t>
      </w:r>
      <w:proofErr w:type="spellEnd"/>
      <w:r>
        <w:rPr>
          <w:rFonts w:ascii="Arial" w:hAnsi="Arial" w:cs="Arial"/>
          <w:color w:val="000000" w:themeColor="text1"/>
        </w:rPr>
        <w:t xml:space="preserve"> 2661/2020-2 od 6. listopada 2020., </w:t>
      </w:r>
      <w:proofErr w:type="spellStart"/>
      <w:r>
        <w:rPr>
          <w:rFonts w:ascii="Arial" w:hAnsi="Arial" w:cs="Arial"/>
          <w:color w:val="000000" w:themeColor="text1"/>
        </w:rPr>
        <w:t>Revd</w:t>
      </w:r>
      <w:proofErr w:type="spellEnd"/>
      <w:r>
        <w:rPr>
          <w:rFonts w:ascii="Arial" w:hAnsi="Arial" w:cs="Arial"/>
          <w:color w:val="000000" w:themeColor="text1"/>
        </w:rPr>
        <w:t xml:space="preserve"> 1936/2020-2 od 25. kolovoza 2020. (</w:t>
      </w:r>
      <w:proofErr w:type="spellStart"/>
      <w:r>
        <w:rPr>
          <w:rFonts w:ascii="Arial" w:hAnsi="Arial" w:cs="Arial"/>
          <w:color w:val="000000" w:themeColor="text1"/>
        </w:rPr>
        <w:t>htpp</w:t>
      </w:r>
      <w:proofErr w:type="spellEnd"/>
      <w:r>
        <w:rPr>
          <w:rFonts w:ascii="Arial" w:hAnsi="Arial" w:cs="Arial"/>
          <w:color w:val="000000" w:themeColor="text1"/>
        </w:rPr>
        <w:t>//www.sudskapraksa.csp.vsrh.hr, očitanje 13. ožujka 2021.).</w:t>
      </w:r>
    </w:p>
  </w:footnote>
  <w:footnote w:id="58">
    <w:p w:rsidR="00735607" w:rsidRDefault="00735607" w:rsidP="00735607">
      <w:pPr>
        <w:pStyle w:val="Tekstfusnote"/>
        <w:jc w:val="both"/>
        <w:rPr>
          <w:rFonts w:ascii="Arial" w:hAnsi="Arial" w:cs="Arial"/>
          <w:color w:val="000000" w:themeColor="text1"/>
        </w:rPr>
      </w:pPr>
      <w:r>
        <w:rPr>
          <w:rStyle w:val="Referencafusnote"/>
          <w:rFonts w:ascii="Arial" w:hAnsi="Arial" w:cs="Arial"/>
          <w:color w:val="000000" w:themeColor="text1"/>
        </w:rPr>
        <w:footnoteRef/>
      </w:r>
      <w:r>
        <w:rPr>
          <w:rFonts w:ascii="Arial" w:hAnsi="Arial" w:cs="Arial"/>
          <w:color w:val="000000" w:themeColor="text1"/>
        </w:rPr>
        <w:t xml:space="preserve"> </w:t>
      </w:r>
      <w:r>
        <w:rPr>
          <w:rFonts w:ascii="Arial" w:hAnsi="Arial" w:cs="Arial"/>
          <w:color w:val="000000" w:themeColor="text1"/>
        </w:rPr>
        <w:t xml:space="preserve">V. npr. odluke VSRH broj </w:t>
      </w:r>
      <w:proofErr w:type="spellStart"/>
      <w:r>
        <w:rPr>
          <w:rFonts w:ascii="Arial" w:hAnsi="Arial" w:cs="Arial"/>
          <w:color w:val="000000" w:themeColor="text1"/>
        </w:rPr>
        <w:t>Revd</w:t>
      </w:r>
      <w:proofErr w:type="spellEnd"/>
      <w:r>
        <w:rPr>
          <w:rFonts w:ascii="Arial" w:hAnsi="Arial" w:cs="Arial"/>
          <w:color w:val="000000" w:themeColor="text1"/>
        </w:rPr>
        <w:t xml:space="preserve"> 2694/2020-2 od 6. listopada 2020., </w:t>
      </w:r>
      <w:proofErr w:type="spellStart"/>
      <w:r>
        <w:rPr>
          <w:rFonts w:ascii="Arial" w:hAnsi="Arial" w:cs="Arial"/>
          <w:color w:val="000000" w:themeColor="text1"/>
        </w:rPr>
        <w:t>Revd</w:t>
      </w:r>
      <w:proofErr w:type="spellEnd"/>
      <w:r>
        <w:rPr>
          <w:rFonts w:ascii="Arial" w:hAnsi="Arial" w:cs="Arial"/>
          <w:color w:val="000000" w:themeColor="text1"/>
        </w:rPr>
        <w:t xml:space="preserve"> 1295/2020-2 od 10. lipnja 2020., </w:t>
      </w:r>
      <w:proofErr w:type="spellStart"/>
      <w:r>
        <w:rPr>
          <w:rFonts w:ascii="Arial" w:hAnsi="Arial" w:cs="Arial"/>
          <w:color w:val="000000" w:themeColor="text1"/>
        </w:rPr>
        <w:t>Revd</w:t>
      </w:r>
      <w:proofErr w:type="spellEnd"/>
      <w:r>
        <w:rPr>
          <w:rFonts w:ascii="Arial" w:hAnsi="Arial" w:cs="Arial"/>
          <w:color w:val="000000" w:themeColor="text1"/>
        </w:rPr>
        <w:t xml:space="preserve"> 274/2020-2 od 12. veljače 2020. (</w:t>
      </w:r>
      <w:proofErr w:type="spellStart"/>
      <w:r>
        <w:rPr>
          <w:rFonts w:ascii="Arial" w:hAnsi="Arial" w:cs="Arial"/>
          <w:color w:val="000000" w:themeColor="text1"/>
        </w:rPr>
        <w:t>htpp</w:t>
      </w:r>
      <w:proofErr w:type="spellEnd"/>
      <w:r>
        <w:rPr>
          <w:rFonts w:ascii="Arial" w:hAnsi="Arial" w:cs="Arial"/>
          <w:color w:val="000000" w:themeColor="text1"/>
        </w:rPr>
        <w:t>//www.sudskapraksa.csp.vsrh.hr, očitanje 13. ožujka 2021.).</w:t>
      </w:r>
    </w:p>
  </w:footnote>
  <w:footnote w:id="59">
    <w:p w:rsidR="00735607" w:rsidRDefault="00735607" w:rsidP="00735607">
      <w:pPr>
        <w:pStyle w:val="Tekstfusnote"/>
        <w:jc w:val="both"/>
        <w:rPr>
          <w:rFonts w:ascii="Arial" w:hAnsi="Arial" w:cs="Arial"/>
          <w:color w:val="000000" w:themeColor="text1"/>
        </w:rPr>
      </w:pPr>
      <w:r>
        <w:rPr>
          <w:rStyle w:val="Referencafusnote"/>
          <w:rFonts w:ascii="Arial" w:hAnsi="Arial" w:cs="Arial"/>
          <w:color w:val="000000" w:themeColor="text1"/>
        </w:rPr>
        <w:footnoteRef/>
      </w:r>
      <w:r>
        <w:rPr>
          <w:rFonts w:ascii="Arial" w:hAnsi="Arial" w:cs="Arial"/>
          <w:color w:val="000000" w:themeColor="text1"/>
        </w:rPr>
        <w:t xml:space="preserve"> </w:t>
      </w:r>
      <w:r>
        <w:rPr>
          <w:rFonts w:ascii="Arial" w:hAnsi="Arial" w:cs="Arial"/>
          <w:color w:val="000000" w:themeColor="text1"/>
        </w:rPr>
        <w:t xml:space="preserve">V. npr. odluke VSRH broj </w:t>
      </w:r>
      <w:proofErr w:type="spellStart"/>
      <w:r>
        <w:rPr>
          <w:rFonts w:ascii="Arial" w:hAnsi="Arial" w:cs="Arial"/>
          <w:color w:val="000000" w:themeColor="text1"/>
        </w:rPr>
        <w:t>Revd</w:t>
      </w:r>
      <w:proofErr w:type="spellEnd"/>
      <w:r>
        <w:rPr>
          <w:rFonts w:ascii="Arial" w:hAnsi="Arial" w:cs="Arial"/>
          <w:color w:val="000000" w:themeColor="text1"/>
        </w:rPr>
        <w:t xml:space="preserve"> 2431/2020-2 od 7. listopada 2020., </w:t>
      </w:r>
      <w:proofErr w:type="spellStart"/>
      <w:r>
        <w:rPr>
          <w:rFonts w:ascii="Arial" w:hAnsi="Arial" w:cs="Arial"/>
          <w:color w:val="000000" w:themeColor="text1"/>
        </w:rPr>
        <w:t>Revd</w:t>
      </w:r>
      <w:proofErr w:type="spellEnd"/>
      <w:r>
        <w:rPr>
          <w:rFonts w:ascii="Arial" w:hAnsi="Arial" w:cs="Arial"/>
          <w:color w:val="000000" w:themeColor="text1"/>
        </w:rPr>
        <w:t xml:space="preserve"> 516/2020-2 od 10. ožujka 2020., </w:t>
      </w:r>
      <w:proofErr w:type="spellStart"/>
      <w:r>
        <w:rPr>
          <w:rFonts w:ascii="Arial" w:hAnsi="Arial" w:cs="Arial"/>
          <w:color w:val="000000" w:themeColor="text1"/>
        </w:rPr>
        <w:t>Revd</w:t>
      </w:r>
      <w:proofErr w:type="spellEnd"/>
      <w:r>
        <w:rPr>
          <w:rFonts w:ascii="Arial" w:hAnsi="Arial" w:cs="Arial"/>
          <w:color w:val="000000" w:themeColor="text1"/>
        </w:rPr>
        <w:t xml:space="preserve"> 13/2020-2 od 22. siječnja 2020. (</w:t>
      </w:r>
      <w:bookmarkStart w:id="19" w:name="_Hlk66569893"/>
      <w:proofErr w:type="spellStart"/>
      <w:r>
        <w:rPr>
          <w:rFonts w:ascii="Arial" w:hAnsi="Arial" w:cs="Arial"/>
          <w:color w:val="000000" w:themeColor="text1"/>
        </w:rPr>
        <w:t>htpp</w:t>
      </w:r>
      <w:proofErr w:type="spellEnd"/>
      <w:r>
        <w:rPr>
          <w:rFonts w:ascii="Arial" w:hAnsi="Arial" w:cs="Arial"/>
          <w:color w:val="000000" w:themeColor="text1"/>
        </w:rPr>
        <w:t>//www.sudskapraksa.csp.vsrh.hr, očitanje 13. ožujka 2021.)</w:t>
      </w:r>
      <w:bookmarkEnd w:id="19"/>
      <w:r>
        <w:rPr>
          <w:rFonts w:ascii="Arial" w:hAnsi="Arial" w:cs="Arial"/>
          <w:color w:val="000000" w:themeColor="text1"/>
        </w:rPr>
        <w:t>.</w:t>
      </w:r>
    </w:p>
    <w:p w:rsidR="00735607" w:rsidRDefault="00735607" w:rsidP="00735607">
      <w:pPr>
        <w:pStyle w:val="Tekstfusnote"/>
        <w:jc w:val="both"/>
        <w:rPr>
          <w:rFonts w:ascii="Arial" w:hAnsi="Arial" w:cs="Arial"/>
          <w:color w:val="000000" w:themeColor="text1"/>
        </w:rPr>
      </w:pPr>
    </w:p>
  </w:footnote>
  <w:footnote w:id="60">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 xml:space="preserve">V. npr. odluke VSRH broj </w:t>
      </w:r>
      <w:proofErr w:type="spellStart"/>
      <w:r>
        <w:rPr>
          <w:rFonts w:ascii="Arial" w:hAnsi="Arial" w:cs="Arial"/>
        </w:rPr>
        <w:t>Revd</w:t>
      </w:r>
      <w:proofErr w:type="spellEnd"/>
      <w:r>
        <w:rPr>
          <w:rFonts w:ascii="Arial" w:hAnsi="Arial" w:cs="Arial"/>
        </w:rPr>
        <w:t xml:space="preserve"> 173/2020-2 od 29. travnja 2020., </w:t>
      </w:r>
      <w:proofErr w:type="spellStart"/>
      <w:r>
        <w:rPr>
          <w:rFonts w:ascii="Arial" w:hAnsi="Arial" w:cs="Arial"/>
        </w:rPr>
        <w:t>Revd</w:t>
      </w:r>
      <w:proofErr w:type="spellEnd"/>
      <w:r>
        <w:rPr>
          <w:rFonts w:ascii="Arial" w:hAnsi="Arial" w:cs="Arial"/>
        </w:rPr>
        <w:t xml:space="preserve"> 838/2020-2 od 13. svibnja 2020., </w:t>
      </w:r>
      <w:proofErr w:type="spellStart"/>
      <w:r>
        <w:rPr>
          <w:rFonts w:ascii="Arial" w:hAnsi="Arial" w:cs="Arial"/>
        </w:rPr>
        <w:t>Revd</w:t>
      </w:r>
      <w:proofErr w:type="spellEnd"/>
      <w:r>
        <w:rPr>
          <w:rFonts w:ascii="Arial" w:hAnsi="Arial" w:cs="Arial"/>
        </w:rPr>
        <w:t xml:space="preserve"> 79772020-2 od 5. svibnja 2020., </w:t>
      </w:r>
      <w:proofErr w:type="spellStart"/>
      <w:r>
        <w:rPr>
          <w:rFonts w:ascii="Arial" w:hAnsi="Arial" w:cs="Arial"/>
        </w:rPr>
        <w:t>Revd</w:t>
      </w:r>
      <w:proofErr w:type="spellEnd"/>
      <w:r>
        <w:rPr>
          <w:rFonts w:ascii="Arial" w:hAnsi="Arial" w:cs="Arial"/>
        </w:rPr>
        <w:t xml:space="preserve"> 235/2020-2 od 5. veljače 2020., </w:t>
      </w:r>
      <w:proofErr w:type="spellStart"/>
      <w:r>
        <w:rPr>
          <w:rFonts w:ascii="Arial" w:hAnsi="Arial" w:cs="Arial"/>
        </w:rPr>
        <w:t>Revd</w:t>
      </w:r>
      <w:proofErr w:type="spellEnd"/>
      <w:r>
        <w:rPr>
          <w:rFonts w:ascii="Arial" w:hAnsi="Arial" w:cs="Arial"/>
        </w:rPr>
        <w:t xml:space="preserve"> 900/2020-2 od 19. siječnja 2020., </w:t>
      </w:r>
      <w:proofErr w:type="spellStart"/>
      <w:r>
        <w:rPr>
          <w:rFonts w:ascii="Arial" w:hAnsi="Arial" w:cs="Arial"/>
        </w:rPr>
        <w:t>Revd</w:t>
      </w:r>
      <w:proofErr w:type="spellEnd"/>
      <w:r>
        <w:rPr>
          <w:rFonts w:ascii="Arial" w:hAnsi="Arial" w:cs="Arial"/>
        </w:rPr>
        <w:t xml:space="preserve"> 406/2020-2 od 3. lipnja 2020. </w:t>
      </w:r>
      <w:proofErr w:type="spellStart"/>
      <w:r>
        <w:rPr>
          <w:rFonts w:ascii="Arial" w:hAnsi="Arial" w:cs="Arial"/>
        </w:rPr>
        <w:t>itd</w:t>
      </w:r>
      <w:proofErr w:type="spellEnd"/>
      <w:r>
        <w:rPr>
          <w:rFonts w:ascii="Arial" w:hAnsi="Arial" w:cs="Arial"/>
        </w:rPr>
        <w:t xml:space="preserve"> (</w:t>
      </w:r>
      <w:proofErr w:type="spellStart"/>
      <w:r>
        <w:rPr>
          <w:rFonts w:ascii="Arial" w:hAnsi="Arial" w:cs="Arial"/>
        </w:rPr>
        <w:t>htpp</w:t>
      </w:r>
      <w:proofErr w:type="spellEnd"/>
      <w:r>
        <w:rPr>
          <w:rFonts w:ascii="Arial" w:hAnsi="Arial" w:cs="Arial"/>
        </w:rPr>
        <w:t>//www.sudskapraksa.csp.vsrh.hr, očitanje 13. ožujka 2021.).</w:t>
      </w:r>
    </w:p>
  </w:footnote>
  <w:footnote w:id="61">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 xml:space="preserve">Primjerice da je pobijana odluka u skladu s pravnim shvaćanjem VSRH u određenoj odluci ili zauzetim na sjednici građanskog odjela VSRH. </w:t>
      </w:r>
    </w:p>
  </w:footnote>
  <w:footnote w:id="62">
    <w:p w:rsidR="00735607" w:rsidRDefault="00735607" w:rsidP="00735607">
      <w:pPr>
        <w:pStyle w:val="Tekstfusnote"/>
        <w:rPr>
          <w:rFonts w:ascii="Arial" w:hAnsi="Arial" w:cs="Arial"/>
          <w:i/>
          <w:iCs/>
        </w:rPr>
      </w:pPr>
      <w:r>
        <w:rPr>
          <w:rStyle w:val="Referencafusnote"/>
          <w:rFonts w:ascii="Arial" w:hAnsi="Arial" w:cs="Arial"/>
        </w:rPr>
        <w:footnoteRef/>
      </w:r>
      <w:r>
        <w:rPr>
          <w:rFonts w:ascii="Arial" w:hAnsi="Arial" w:cs="Arial"/>
        </w:rPr>
        <w:t xml:space="preserve"> </w:t>
      </w:r>
      <w:r>
        <w:rPr>
          <w:rFonts w:ascii="Arial" w:hAnsi="Arial" w:cs="Arial"/>
        </w:rPr>
        <w:t xml:space="preserve">V. </w:t>
      </w:r>
      <w:proofErr w:type="spellStart"/>
      <w:r>
        <w:rPr>
          <w:rFonts w:ascii="Arial" w:hAnsi="Arial" w:cs="Arial"/>
          <w:i/>
          <w:iCs/>
        </w:rPr>
        <w:t>supra</w:t>
      </w:r>
      <w:proofErr w:type="spellEnd"/>
      <w:r>
        <w:rPr>
          <w:rFonts w:ascii="Arial" w:hAnsi="Arial" w:cs="Arial"/>
          <w:i/>
          <w:iCs/>
        </w:rPr>
        <w:t xml:space="preserve"> </w:t>
      </w:r>
      <w:proofErr w:type="spellStart"/>
      <w:r>
        <w:rPr>
          <w:rFonts w:ascii="Arial" w:hAnsi="Arial" w:cs="Arial"/>
          <w:i/>
          <w:iCs/>
        </w:rPr>
        <w:t>pogl</w:t>
      </w:r>
      <w:proofErr w:type="spellEnd"/>
      <w:r>
        <w:rPr>
          <w:rFonts w:ascii="Arial" w:hAnsi="Arial" w:cs="Arial"/>
          <w:i/>
          <w:iCs/>
        </w:rPr>
        <w:t>. 3.</w:t>
      </w:r>
    </w:p>
  </w:footnote>
  <w:footnote w:id="63">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 xml:space="preserve">V. npr. odluku VSRH broj </w:t>
      </w:r>
      <w:proofErr w:type="spellStart"/>
      <w:r>
        <w:rPr>
          <w:rFonts w:ascii="Arial" w:hAnsi="Arial" w:cs="Arial"/>
        </w:rPr>
        <w:t>Revd</w:t>
      </w:r>
      <w:proofErr w:type="spellEnd"/>
      <w:r>
        <w:rPr>
          <w:rFonts w:ascii="Arial" w:hAnsi="Arial" w:cs="Arial"/>
        </w:rPr>
        <w:t xml:space="preserve"> 154/2020-2 od 5. veljače 2020. U toj odluci je dopušteno izjavljivanje revizije zbog pravnog pitanja o kojem je VSRH već izrazio pravno shvaćanje u odluci broj </w:t>
      </w:r>
      <w:proofErr w:type="spellStart"/>
      <w:r>
        <w:rPr>
          <w:rFonts w:ascii="Arial" w:hAnsi="Arial" w:cs="Arial"/>
        </w:rPr>
        <w:t>Rev</w:t>
      </w:r>
      <w:proofErr w:type="spellEnd"/>
      <w:r>
        <w:rPr>
          <w:rFonts w:ascii="Arial" w:hAnsi="Arial" w:cs="Arial"/>
        </w:rPr>
        <w:t xml:space="preserve"> 505/19 od 29 siječnja 2020., a odluka drugostupanjskog suda je u suprotnosti s tim pravnim shvaćanjem. Isto tako je dopušteno izjavljivanje revizije iz istog razloga važnosti i u odluci VSRH broj </w:t>
      </w:r>
      <w:proofErr w:type="spellStart"/>
      <w:r>
        <w:rPr>
          <w:rFonts w:ascii="Arial" w:hAnsi="Arial" w:cs="Arial"/>
        </w:rPr>
        <w:t>Revd</w:t>
      </w:r>
      <w:proofErr w:type="spellEnd"/>
      <w:r>
        <w:rPr>
          <w:rFonts w:ascii="Arial" w:hAnsi="Arial" w:cs="Arial"/>
        </w:rPr>
        <w:t xml:space="preserve"> 535/2020-2 od 22. travnja 2020. te odluci broj </w:t>
      </w:r>
      <w:proofErr w:type="spellStart"/>
      <w:r>
        <w:rPr>
          <w:rFonts w:ascii="Arial" w:hAnsi="Arial" w:cs="Arial"/>
        </w:rPr>
        <w:t>Revd</w:t>
      </w:r>
      <w:proofErr w:type="spellEnd"/>
      <w:r>
        <w:rPr>
          <w:rFonts w:ascii="Arial" w:hAnsi="Arial" w:cs="Arial"/>
        </w:rPr>
        <w:t xml:space="preserve"> 312/2020-2 od 11. ožujka 2020.</w:t>
      </w:r>
    </w:p>
  </w:footnote>
  <w:footnote w:id="64">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 xml:space="preserve">V. npr. odluku VSRH broj </w:t>
      </w:r>
      <w:proofErr w:type="spellStart"/>
      <w:r>
        <w:rPr>
          <w:rFonts w:ascii="Arial" w:hAnsi="Arial" w:cs="Arial"/>
        </w:rPr>
        <w:t>Revd</w:t>
      </w:r>
      <w:proofErr w:type="spellEnd"/>
      <w:r>
        <w:rPr>
          <w:rFonts w:ascii="Arial" w:hAnsi="Arial" w:cs="Arial"/>
        </w:rPr>
        <w:t xml:space="preserve"> 3638/2020-2 od 9. prosinca 2020.</w:t>
      </w:r>
    </w:p>
  </w:footnote>
  <w:footnote w:id="65">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 xml:space="preserve">V. npr. odluke VSRH broj </w:t>
      </w:r>
      <w:proofErr w:type="spellStart"/>
      <w:r>
        <w:rPr>
          <w:rFonts w:ascii="Arial" w:hAnsi="Arial" w:cs="Arial"/>
        </w:rPr>
        <w:t>Revd</w:t>
      </w:r>
      <w:proofErr w:type="spellEnd"/>
      <w:r>
        <w:rPr>
          <w:rFonts w:ascii="Arial" w:hAnsi="Arial" w:cs="Arial"/>
        </w:rPr>
        <w:t xml:space="preserve"> 2008/2020-2 od 1. rujna 2020., broj </w:t>
      </w:r>
      <w:proofErr w:type="spellStart"/>
      <w:r>
        <w:rPr>
          <w:rFonts w:ascii="Arial" w:hAnsi="Arial" w:cs="Arial"/>
        </w:rPr>
        <w:t>Revd</w:t>
      </w:r>
      <w:proofErr w:type="spellEnd"/>
      <w:r>
        <w:rPr>
          <w:rFonts w:ascii="Arial" w:hAnsi="Arial" w:cs="Arial"/>
        </w:rPr>
        <w:t xml:space="preserve"> 1256/2020-2 od 15. rujna 2020.</w:t>
      </w:r>
    </w:p>
  </w:footnote>
  <w:footnote w:id="66">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 xml:space="preserve">V. npr. odluku VSRH broj </w:t>
      </w:r>
      <w:proofErr w:type="spellStart"/>
      <w:r>
        <w:rPr>
          <w:rFonts w:ascii="Arial" w:hAnsi="Arial" w:cs="Arial"/>
        </w:rPr>
        <w:t>Revd</w:t>
      </w:r>
      <w:proofErr w:type="spellEnd"/>
      <w:r>
        <w:rPr>
          <w:rFonts w:ascii="Arial" w:hAnsi="Arial" w:cs="Arial"/>
        </w:rPr>
        <w:t xml:space="preserve"> 548/2020-2 od 10. ožujka 2020. </w:t>
      </w:r>
    </w:p>
  </w:footnote>
  <w:footnote w:id="67">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V. čl. 392. st. 5. ZPP-a.</w:t>
      </w:r>
    </w:p>
  </w:footnote>
  <w:footnote w:id="68">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V. čl. 392. st. 7. ZPP-a.</w:t>
      </w:r>
    </w:p>
  </w:footnote>
  <w:footnote w:id="69">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V. čl. 392. st. 8. ZPP-a</w:t>
      </w:r>
    </w:p>
  </w:footnote>
  <w:footnote w:id="70">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V. čl. 400. st. 1. ZPP-a.</w:t>
      </w:r>
    </w:p>
  </w:footnote>
  <w:footnote w:id="71">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U takvim slučajevima prijedlog za dopuštenje revizije se odbacuje kao nedopušten.</w:t>
      </w:r>
    </w:p>
  </w:footnote>
  <w:footnote w:id="72">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Tako primjerice prijedlog za dopuštenje revizije nije dopušten protiv drugostupanjskog rješenja o odgodi ovrhe.</w:t>
      </w:r>
    </w:p>
  </w:footnote>
  <w:footnote w:id="73">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 xml:space="preserve">Tako npr. </w:t>
      </w:r>
      <w:r>
        <w:rPr>
          <w:rFonts w:ascii="Arial" w:eastAsiaTheme="minorEastAsia" w:hAnsi="Arial" w:cs="Arial"/>
          <w:color w:val="000000" w:themeColor="text1"/>
          <w:kern w:val="24"/>
        </w:rPr>
        <w:t>kod stjecanja prava vlasništva dosjelošću postavlja se pitanje o mogućnosti stjecanja prava vlasništva dosjelošću na nekretnini u društvenom vlasništvu, a zahtjev tužitelja je odbijen jer je utvrđeno da nije bio pošten posjednik</w:t>
      </w:r>
    </w:p>
  </w:footnote>
  <w:footnote w:id="74">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 xml:space="preserve">Npr. </w:t>
      </w:r>
      <w:r>
        <w:rPr>
          <w:rFonts w:ascii="Arial" w:eastAsiaTheme="minorEastAsia" w:hAnsi="Arial" w:cs="Arial"/>
          <w:color w:val="000000" w:themeColor="text1"/>
          <w:kern w:val="24"/>
        </w:rPr>
        <w:t>je li tužitelju pripada naknada neimovinske štete od 30.000,00 kn, a ne 20.000,00 kn koliko mu je dosuđeno i sl.</w:t>
      </w:r>
    </w:p>
  </w:footnote>
  <w:footnote w:id="75">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Npr. ako je predmet spora zahtjev za isplatu plače radniku, ne radi se sporu iz čl. 382a st. 1. al. 1. ZPP-a.</w:t>
      </w:r>
    </w:p>
  </w:footnote>
  <w:footnote w:id="76">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Neki primjeri kada odluka u sporu ne ovisi o postavljenom pitanju: kod smetanja posjeda se postavlja pitanje u odnosu na sam čin smetanja posjeda, a u postupku je zahtjev odbijen jer je utvrđeno da tužitelj uopće nije u posjedu stvari, postavlja se pitanje u vezi odgovornosti za štetu, a tužbeni zahtjev je odbijen jer tužitelj nije dokazao visinu štete, postavlja se pitanje u odnosu na trajanje dosjelosti, a tužbeni zahtjev je odbijen jer je utvrđeno da tužitelj nije bio pošten posjednik nekretnine.</w:t>
      </w:r>
    </w:p>
  </w:footnote>
  <w:footnote w:id="77">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 xml:space="preserve">Neki primjeri činjeničnih pitanja: </w:t>
      </w:r>
      <w:r>
        <w:rPr>
          <w:rFonts w:ascii="Arial" w:eastAsiaTheme="minorEastAsia" w:hAnsi="Arial" w:cs="Arial"/>
          <w:color w:val="000000" w:themeColor="text1"/>
          <w:kern w:val="24"/>
        </w:rPr>
        <w:t xml:space="preserve">je li sud u konkretnom predmetu pravilno ocijenio omjer podijeljene odgovornosti, kolika je primjerena naknada neimovinske štete kod povrede prava osobnosti zbog objave informacije u medijima ili radi li se u konkretnom slučaju o pretpostavkama za stjecanje prava vlasništva građenjem na tuđem zemljištu. Neki primjeri pravilno postavljenih pravnih pitanja: ima li potrošač i nakon sklopljenog sporazuma o konverziji pravo potraživati preplaćene iznose temeljem nepoštenih i </w:t>
      </w:r>
      <w:proofErr w:type="spellStart"/>
      <w:r>
        <w:rPr>
          <w:rFonts w:ascii="Arial" w:eastAsiaTheme="minorEastAsia" w:hAnsi="Arial" w:cs="Arial"/>
          <w:color w:val="000000" w:themeColor="text1"/>
          <w:kern w:val="24"/>
        </w:rPr>
        <w:t>ništetnih</w:t>
      </w:r>
      <w:proofErr w:type="spellEnd"/>
      <w:r>
        <w:rPr>
          <w:rFonts w:ascii="Arial" w:eastAsiaTheme="minorEastAsia" w:hAnsi="Arial" w:cs="Arial"/>
          <w:color w:val="000000" w:themeColor="text1"/>
          <w:kern w:val="24"/>
        </w:rPr>
        <w:t xml:space="preserve"> odredbi osnovnog ugovora o kreditu u CHF, je li </w:t>
      </w:r>
      <w:proofErr w:type="spellStart"/>
      <w:r>
        <w:rPr>
          <w:rFonts w:ascii="Arial" w:eastAsiaTheme="minorEastAsia" w:hAnsi="Arial" w:cs="Arial"/>
          <w:color w:val="000000" w:themeColor="text1"/>
          <w:kern w:val="24"/>
        </w:rPr>
        <w:t>zastarni</w:t>
      </w:r>
      <w:proofErr w:type="spellEnd"/>
      <w:r>
        <w:rPr>
          <w:rFonts w:ascii="Arial" w:eastAsiaTheme="minorEastAsia" w:hAnsi="Arial" w:cs="Arial"/>
          <w:color w:val="000000" w:themeColor="text1"/>
          <w:kern w:val="24"/>
        </w:rPr>
        <w:t xml:space="preserve"> rok tri ili pet godina kod regresnog potraživanja osiguratelja prema štetniku za isplate svom osiguraniku temeljem </w:t>
      </w:r>
      <w:proofErr w:type="spellStart"/>
      <w:r>
        <w:rPr>
          <w:rFonts w:ascii="Arial" w:eastAsiaTheme="minorEastAsia" w:hAnsi="Arial" w:cs="Arial"/>
          <w:color w:val="000000" w:themeColor="text1"/>
          <w:kern w:val="24"/>
        </w:rPr>
        <w:t>kasko</w:t>
      </w:r>
      <w:proofErr w:type="spellEnd"/>
      <w:r>
        <w:rPr>
          <w:rFonts w:ascii="Arial" w:eastAsiaTheme="minorEastAsia" w:hAnsi="Arial" w:cs="Arial"/>
          <w:color w:val="000000" w:themeColor="text1"/>
          <w:kern w:val="24"/>
        </w:rPr>
        <w:t xml:space="preserve"> osiguranja, može li sud odbaciti tužbu zbog presuđene stvari, a da nije održao pripremno ročište i sl.</w:t>
      </w:r>
    </w:p>
  </w:footnote>
  <w:footnote w:id="78">
    <w:p w:rsidR="00735607" w:rsidRDefault="00735607" w:rsidP="00735607">
      <w:pPr>
        <w:jc w:val="both"/>
        <w:textAlignment w:val="baseline"/>
        <w:rPr>
          <w:rFonts w:ascii="Arial" w:eastAsiaTheme="minorEastAsia" w:hAnsi="Arial" w:cs="Arial"/>
          <w:color w:val="000000" w:themeColor="text1"/>
          <w:kern w:val="24"/>
          <w:sz w:val="20"/>
          <w:szCs w:val="20"/>
        </w:rPr>
      </w:pPr>
      <w:r>
        <w:rPr>
          <w:rStyle w:val="Referencafusnote"/>
          <w:rFonts w:ascii="Arial" w:hAnsi="Arial" w:cs="Arial"/>
          <w:sz w:val="20"/>
          <w:szCs w:val="20"/>
        </w:rPr>
        <w:footnoteRef/>
      </w:r>
      <w:r>
        <w:rPr>
          <w:rFonts w:ascii="Arial" w:hAnsi="Arial" w:cs="Arial"/>
          <w:sz w:val="20"/>
          <w:szCs w:val="20"/>
        </w:rPr>
        <w:t xml:space="preserve"> </w:t>
      </w:r>
      <w:r>
        <w:rPr>
          <w:rFonts w:ascii="Arial" w:hAnsi="Arial" w:cs="Arial"/>
          <w:sz w:val="20"/>
          <w:szCs w:val="20"/>
        </w:rPr>
        <w:t xml:space="preserve">Primjer za navođenje razloga važnosti: </w:t>
      </w:r>
      <w:r>
        <w:rPr>
          <w:rFonts w:ascii="Arial" w:eastAsiaTheme="minorEastAsia" w:hAnsi="Arial" w:cs="Arial"/>
          <w:color w:val="000000" w:themeColor="text1"/>
          <w:kern w:val="24"/>
          <w:sz w:val="20"/>
          <w:szCs w:val="20"/>
        </w:rPr>
        <w:t xml:space="preserve">Stranka je postavila materijalno pravno pitanje „kada počinje teći </w:t>
      </w:r>
      <w:proofErr w:type="spellStart"/>
      <w:r>
        <w:rPr>
          <w:rFonts w:ascii="Arial" w:eastAsiaTheme="minorEastAsia" w:hAnsi="Arial" w:cs="Arial"/>
          <w:color w:val="000000" w:themeColor="text1"/>
          <w:kern w:val="24"/>
          <w:sz w:val="20"/>
          <w:szCs w:val="20"/>
        </w:rPr>
        <w:t>zastarni</w:t>
      </w:r>
      <w:proofErr w:type="spellEnd"/>
      <w:r>
        <w:rPr>
          <w:rFonts w:ascii="Arial" w:eastAsiaTheme="minorEastAsia" w:hAnsi="Arial" w:cs="Arial"/>
          <w:color w:val="000000" w:themeColor="text1"/>
          <w:kern w:val="24"/>
          <w:sz w:val="20"/>
          <w:szCs w:val="20"/>
        </w:rPr>
        <w:t xml:space="preserve"> rok kod restitucijskog zahtjeva temeljem </w:t>
      </w:r>
      <w:proofErr w:type="spellStart"/>
      <w:r>
        <w:rPr>
          <w:rFonts w:ascii="Arial" w:eastAsiaTheme="minorEastAsia" w:hAnsi="Arial" w:cs="Arial"/>
          <w:color w:val="000000" w:themeColor="text1"/>
          <w:kern w:val="24"/>
          <w:sz w:val="20"/>
          <w:szCs w:val="20"/>
        </w:rPr>
        <w:t>ništetnog</w:t>
      </w:r>
      <w:proofErr w:type="spellEnd"/>
      <w:r>
        <w:rPr>
          <w:rFonts w:ascii="Arial" w:eastAsiaTheme="minorEastAsia" w:hAnsi="Arial" w:cs="Arial"/>
          <w:color w:val="000000" w:themeColor="text1"/>
          <w:kern w:val="24"/>
          <w:sz w:val="20"/>
          <w:szCs w:val="20"/>
        </w:rPr>
        <w:t xml:space="preserve"> ugovora, odnosno da li od dana ispunjenja obveze ili od pravomoćnosti sudske odluke kojom je utvrđena </w:t>
      </w:r>
      <w:proofErr w:type="spellStart"/>
      <w:r>
        <w:rPr>
          <w:rFonts w:ascii="Arial" w:eastAsiaTheme="minorEastAsia" w:hAnsi="Arial" w:cs="Arial"/>
          <w:color w:val="000000" w:themeColor="text1"/>
          <w:kern w:val="24"/>
          <w:sz w:val="20"/>
          <w:szCs w:val="20"/>
        </w:rPr>
        <w:t>ništetnost</w:t>
      </w:r>
      <w:proofErr w:type="spellEnd"/>
      <w:r>
        <w:rPr>
          <w:rFonts w:ascii="Arial" w:eastAsiaTheme="minorEastAsia" w:hAnsi="Arial" w:cs="Arial"/>
          <w:color w:val="000000" w:themeColor="text1"/>
          <w:kern w:val="24"/>
          <w:sz w:val="20"/>
          <w:szCs w:val="20"/>
        </w:rPr>
        <w:t>”</w:t>
      </w:r>
      <w:r>
        <w:rPr>
          <w:rFonts w:ascii="Arial" w:eastAsiaTheme="minorEastAsia" w:hAnsi="Arial" w:cs="Arial"/>
          <w:b/>
          <w:bCs/>
          <w:color w:val="000000" w:themeColor="text1"/>
          <w:kern w:val="24"/>
          <w:sz w:val="20"/>
          <w:szCs w:val="20"/>
        </w:rPr>
        <w:t xml:space="preserve"> </w:t>
      </w:r>
      <w:r>
        <w:rPr>
          <w:rFonts w:ascii="Arial" w:eastAsiaTheme="minorEastAsia" w:hAnsi="Arial" w:cs="Arial"/>
          <w:color w:val="000000" w:themeColor="text1"/>
          <w:kern w:val="24"/>
          <w:sz w:val="20"/>
          <w:szCs w:val="20"/>
        </w:rPr>
        <w:t>(sudovi su odbili zahtjev stranke zbog zastare prihvaćajući stajalište da zastara počinje teći od trenutka ispunjenja obveze). Stranka se kao razlog važnosti pozvala na pravno shvaćanje građanskog odjela VSRH od 30. siječnja 2020. gdje je VSRH donio novo pravno shvaćanje da u takvom slučaju zastara počinje teći od pravomoćnosti sudske odluke.</w:t>
      </w:r>
    </w:p>
    <w:p w:rsidR="00735607" w:rsidRDefault="00735607" w:rsidP="00735607">
      <w:pPr>
        <w:jc w:val="both"/>
        <w:textAlignment w:val="baseline"/>
        <w:rPr>
          <w:rFonts w:ascii="Arial" w:eastAsiaTheme="minorEastAsia" w:hAnsi="Arial" w:cs="Arial"/>
          <w:color w:val="000000" w:themeColor="text1"/>
          <w:kern w:val="24"/>
          <w:sz w:val="20"/>
          <w:szCs w:val="20"/>
        </w:rPr>
      </w:pPr>
      <w:r>
        <w:rPr>
          <w:rFonts w:ascii="Arial" w:eastAsiaTheme="minorEastAsia" w:hAnsi="Arial" w:cs="Arial"/>
          <w:color w:val="000000" w:themeColor="text1"/>
          <w:kern w:val="24"/>
          <w:sz w:val="20"/>
          <w:szCs w:val="20"/>
        </w:rPr>
        <w:tab/>
      </w:r>
    </w:p>
    <w:p w:rsidR="00735607" w:rsidRDefault="00735607" w:rsidP="00735607">
      <w:pPr>
        <w:jc w:val="both"/>
        <w:textAlignment w:val="baseline"/>
        <w:rPr>
          <w:rFonts w:ascii="Arial" w:eastAsiaTheme="minorEastAsia" w:hAnsi="Arial" w:cs="Arial"/>
          <w:color w:val="000000" w:themeColor="text1"/>
          <w:kern w:val="24"/>
          <w:sz w:val="20"/>
          <w:szCs w:val="20"/>
        </w:rPr>
      </w:pPr>
      <w:r>
        <w:rPr>
          <w:rFonts w:ascii="Arial" w:eastAsiaTheme="minorEastAsia" w:hAnsi="Arial" w:cs="Arial"/>
          <w:color w:val="000000" w:themeColor="text1"/>
          <w:kern w:val="24"/>
          <w:sz w:val="20"/>
          <w:szCs w:val="20"/>
        </w:rPr>
        <w:tab/>
      </w:r>
    </w:p>
    <w:p w:rsidR="00735607" w:rsidRDefault="00735607" w:rsidP="00735607">
      <w:pPr>
        <w:jc w:val="both"/>
        <w:textAlignment w:val="baseline"/>
        <w:rPr>
          <w:rFonts w:ascii="Arial" w:eastAsiaTheme="minorEastAsia" w:hAnsi="Arial" w:cs="Arial"/>
          <w:color w:val="000000" w:themeColor="text1"/>
          <w:kern w:val="24"/>
          <w:sz w:val="20"/>
          <w:szCs w:val="20"/>
        </w:rPr>
      </w:pPr>
    </w:p>
    <w:p w:rsidR="00735607" w:rsidRDefault="00735607" w:rsidP="00735607">
      <w:pPr>
        <w:pStyle w:val="Tekstfusnote"/>
        <w:jc w:val="both"/>
        <w:rPr>
          <w:rFonts w:ascii="Arial" w:hAnsi="Arial" w:cs="Arial"/>
        </w:rPr>
      </w:pPr>
    </w:p>
    <w:p w:rsidR="00735607" w:rsidRDefault="00735607" w:rsidP="00735607">
      <w:pPr>
        <w:jc w:val="both"/>
        <w:textAlignment w:val="baseline"/>
        <w:rPr>
          <w:rFonts w:ascii="Arial" w:eastAsiaTheme="minorEastAsia" w:hAnsi="Arial" w:cs="Arial"/>
          <w:color w:val="000000" w:themeColor="text1"/>
          <w:kern w:val="24"/>
          <w:sz w:val="20"/>
          <w:szCs w:val="20"/>
        </w:rPr>
      </w:pPr>
    </w:p>
    <w:p w:rsidR="00735607" w:rsidRDefault="00735607" w:rsidP="00735607">
      <w:pPr>
        <w:spacing w:before="200" w:line="216" w:lineRule="auto"/>
        <w:jc w:val="both"/>
        <w:rPr>
          <w:rFonts w:ascii="Arial" w:hAnsi="Arial" w:cs="Arial"/>
        </w:rPr>
      </w:pPr>
      <w:r>
        <w:rPr>
          <w:rFonts w:ascii="Arial" w:eastAsiaTheme="minorEastAsia" w:hAnsi="Arial" w:cs="Arial"/>
          <w:color w:val="000000" w:themeColor="text1"/>
          <w:kern w:val="24"/>
        </w:rPr>
        <w:t xml:space="preserve">   </w:t>
      </w:r>
    </w:p>
    <w:p w:rsidR="00735607" w:rsidRDefault="00735607" w:rsidP="00735607">
      <w:pPr>
        <w:pStyle w:val="Tekstfusnote"/>
        <w:jc w:val="both"/>
      </w:pPr>
    </w:p>
  </w:footnote>
  <w:footnote w:id="79">
    <w:p w:rsidR="00735607" w:rsidRDefault="00735607" w:rsidP="00735607">
      <w:pPr>
        <w:jc w:val="both"/>
        <w:textAlignment w:val="baseline"/>
        <w:rPr>
          <w:rFonts w:ascii="Arial" w:eastAsiaTheme="minorEastAsia" w:hAnsi="Arial" w:cs="Arial"/>
          <w:b/>
          <w:bCs/>
          <w:color w:val="000000" w:themeColor="text1"/>
          <w:kern w:val="24"/>
          <w:sz w:val="20"/>
          <w:szCs w:val="20"/>
        </w:rPr>
      </w:pPr>
      <w:r>
        <w:rPr>
          <w:rStyle w:val="Referencafusnote"/>
        </w:rPr>
        <w:footnoteRef/>
      </w:r>
      <w:r>
        <w:t xml:space="preserve"> </w:t>
      </w:r>
      <w:r>
        <w:rPr>
          <w:rFonts w:ascii="Arial" w:eastAsiaTheme="minorEastAsia" w:hAnsi="Arial" w:cs="Arial"/>
          <w:color w:val="000000" w:themeColor="text1"/>
          <w:kern w:val="24"/>
          <w:sz w:val="20"/>
          <w:szCs w:val="20"/>
        </w:rPr>
        <w:t>Primjerice:</w:t>
      </w:r>
      <w:r>
        <w:rPr>
          <w:rFonts w:ascii="Arial" w:eastAsiaTheme="minorEastAsia" w:hAnsi="Arial" w:cs="Arial"/>
          <w:b/>
          <w:bCs/>
          <w:color w:val="000000" w:themeColor="text1"/>
          <w:kern w:val="24"/>
          <w:sz w:val="20"/>
          <w:szCs w:val="20"/>
        </w:rPr>
        <w:t xml:space="preserve"> </w:t>
      </w:r>
      <w:r>
        <w:rPr>
          <w:rFonts w:ascii="Arial" w:eastAsiaTheme="minorEastAsia" w:hAnsi="Arial" w:cs="Arial"/>
          <w:color w:val="000000" w:themeColor="text1"/>
          <w:kern w:val="24"/>
          <w:sz w:val="20"/>
          <w:szCs w:val="20"/>
        </w:rPr>
        <w:t xml:space="preserve">spor radi naknade štete radi </w:t>
      </w:r>
      <w:proofErr w:type="spellStart"/>
      <w:r>
        <w:rPr>
          <w:rFonts w:ascii="Arial" w:eastAsiaTheme="minorEastAsia" w:hAnsi="Arial" w:cs="Arial"/>
          <w:color w:val="000000" w:themeColor="text1"/>
          <w:kern w:val="24"/>
          <w:sz w:val="20"/>
          <w:szCs w:val="20"/>
        </w:rPr>
        <w:t>mobinga</w:t>
      </w:r>
      <w:proofErr w:type="spellEnd"/>
      <w:r>
        <w:rPr>
          <w:rFonts w:ascii="Arial" w:eastAsiaTheme="minorEastAsia" w:hAnsi="Arial" w:cs="Arial"/>
          <w:color w:val="000000" w:themeColor="text1"/>
          <w:kern w:val="24"/>
          <w:sz w:val="20"/>
          <w:szCs w:val="20"/>
        </w:rPr>
        <w:t xml:space="preserve"> nije tužba za zaštitu od diskriminacije, spor o naknadi plaće od poslodavca nije spor o postojanju ugovora o radu, odnosno prestanku radnog odnosa ili radi utvrđenja postojanja radnog odnosa.</w:t>
      </w:r>
      <w:r>
        <w:rPr>
          <w:rFonts w:ascii="Arial" w:eastAsiaTheme="minorEastAsia" w:hAnsi="Arial" w:cs="Arial"/>
          <w:b/>
          <w:bCs/>
          <w:color w:val="000000" w:themeColor="text1"/>
          <w:kern w:val="24"/>
          <w:sz w:val="20"/>
          <w:szCs w:val="20"/>
        </w:rPr>
        <w:t xml:space="preserve"> </w:t>
      </w:r>
      <w:r>
        <w:rPr>
          <w:rFonts w:ascii="Arial" w:eastAsiaTheme="minorEastAsia" w:hAnsi="Arial" w:cs="Arial"/>
          <w:color w:val="000000" w:themeColor="text1"/>
          <w:kern w:val="24"/>
          <w:sz w:val="20"/>
          <w:szCs w:val="20"/>
        </w:rPr>
        <w:t>Također spor radi naknade štete od nakladnika radi objave informacije u medijima nije spor radi objave ispravka informacije.</w:t>
      </w:r>
    </w:p>
    <w:p w:rsidR="00735607" w:rsidRDefault="00735607" w:rsidP="00735607">
      <w:pPr>
        <w:jc w:val="both"/>
        <w:textAlignment w:val="baseline"/>
        <w:rPr>
          <w:rFonts w:ascii="Arial" w:eastAsiaTheme="minorEastAsia" w:hAnsi="Arial" w:cs="Arial"/>
          <w:color w:val="000000" w:themeColor="text1"/>
          <w:kern w:val="24"/>
          <w:sz w:val="20"/>
          <w:szCs w:val="20"/>
        </w:rPr>
      </w:pPr>
    </w:p>
    <w:p w:rsidR="00735607" w:rsidRDefault="00735607" w:rsidP="00735607">
      <w:pPr>
        <w:pStyle w:val="Tekstfusnote"/>
      </w:pPr>
    </w:p>
  </w:footnote>
  <w:footnote w:id="80">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 xml:space="preserve">Konačni prijedlog Zakona o izmjenama i dopunama Zakona o parničnom postupku od svibnja 2019. </w:t>
      </w:r>
      <w:hyperlink r:id="rId1" w:history="1">
        <w:r w:rsidRPr="00735607">
          <w:rPr>
            <w:rStyle w:val="Hiperveza"/>
            <w:rFonts w:cs="Arial"/>
            <w:color w:val="auto"/>
            <w:u w:val="none"/>
          </w:rPr>
          <w:t>https://www.sabor.hr/sites/default/files/uploads/sabor/2019-05-30/162602/PZ_620.pdf</w:t>
        </w:r>
      </w:hyperlink>
      <w:r w:rsidRPr="00735607">
        <w:rPr>
          <w:rFonts w:ascii="Arial" w:hAnsi="Arial" w:cs="Arial"/>
        </w:rPr>
        <w:t xml:space="preserve">, stanje od 9. travnja 2021. </w:t>
      </w:r>
    </w:p>
  </w:footnote>
  <w:footnote w:id="81">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 xml:space="preserve">Maganić, Aleksandra, Ogledni postupak prema Nacrtu prijedloga Zakona o izmjenama i dopunama Zakona o parničnom postupku 2016., Zbornik radova s II. međunarodnog savjetovanja Aktualnosti građanskog procesnog prava – nacionalna i usporedna </w:t>
      </w:r>
      <w:proofErr w:type="spellStart"/>
      <w:r>
        <w:rPr>
          <w:rFonts w:ascii="Arial" w:hAnsi="Arial" w:cs="Arial"/>
        </w:rPr>
        <w:t>pravnoteorijska</w:t>
      </w:r>
      <w:proofErr w:type="spellEnd"/>
      <w:r>
        <w:rPr>
          <w:rFonts w:ascii="Arial" w:hAnsi="Arial" w:cs="Arial"/>
        </w:rPr>
        <w:t xml:space="preserve"> i praktična dostignuća (urednik Jozo Čizmić et al.), Pravni fakultet Sveučilište u Splitu, Split, 2016. str. 141.</w:t>
      </w:r>
    </w:p>
  </w:footnote>
  <w:footnote w:id="82">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Nakić, Jakob, Kritički osvrt na ogledni postupak u Nacrtu Konačnog prijedloga Zakona o izmjenama i dopunama Zakona o parničnom postupku, Informator, br. 6578 od 10. lipnja 2019.</w:t>
      </w:r>
    </w:p>
  </w:footnote>
  <w:footnote w:id="83">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Zakon o izmjenama i dopunama Zakona o parničnom postupku (Narodne novine, br. 70/19), u daljnjem tekstu ZID ZPP 19, Novela ZPP-a 19. Novela je stupila na snagu 1. rujna 2019. godine (članak 121. ZID ZPP).</w:t>
      </w:r>
    </w:p>
  </w:footnote>
  <w:footnote w:id="84">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Članak 117. stavak 1. ZID ZPP 19.</w:t>
      </w:r>
    </w:p>
  </w:footnote>
  <w:footnote w:id="85">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 xml:space="preserve">Članak 41. stavak 2. točka 3. ZID ZPP 19 odnosi se na mogućnost suda da odredi prekid postupka u postupku u kojem odluka ovisi o rješavanju istog pravnog pitanja, kad se na mrežnoj stranici e-oglasna ploča sudova objavi rješenje kojim se dopušta prijedlog za zauzimanje pravnog shvaćanja Vrhovnog suda RH u oglednom postupku radi rješenja pitanja važnog za jedinstvenu primjenu prava, a članak 108. ZID ZPP 19 na odredbe kojima se dodaje glava tridesetdruga- b i u parnični postupak uvodi ogledni postupak.    </w:t>
      </w:r>
    </w:p>
  </w:footnote>
  <w:footnote w:id="86">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Zakon o parničnom postupku (Narodne novine, br. 53/91, 91/92, 58/93, 112/99, 88/01, 117/03, 88/05, 02/07, 84/08, 123/08, 57/11, 148/11 i 25/13, 89/14, 70/19), u daljnjem tekstu: ZPP.</w:t>
      </w:r>
    </w:p>
    <w:p w:rsidR="00735607" w:rsidRDefault="00735607" w:rsidP="00735607">
      <w:pPr>
        <w:pStyle w:val="Tekstfusnote"/>
      </w:pPr>
    </w:p>
  </w:footnote>
  <w:footnote w:id="87">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 xml:space="preserve">Zastoj zastare u člancima 235-239. uređuje Zakon o obveznim odnosima (Narodne novine, br. 35/05, 41/08, 125/11, 78/15, 29/18), u daljnjem testu: ZOO. Prema članku 238. ZOO kada zastara nije mogla teći zbog nekoga zakonskog uzroka, ona počinje teći kada taj uzrok prestane. Ako je zastara počela teći prije nego što je nastao uzrok koji je zaustavio njezin daljnji tijek, ona nastavlja teći kad prestane taj uzrok, a vrijeme koje je isteklo prije zastoja računa se u zakonom određeni rok za zastaru. </w:t>
      </w:r>
    </w:p>
  </w:footnote>
  <w:footnote w:id="88">
    <w:p w:rsidR="00735607" w:rsidRDefault="00735607" w:rsidP="00735607">
      <w:pPr>
        <w:pStyle w:val="Tekstfusnote"/>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 xml:space="preserve">Zakon o područjima i sjedištima sudova (Narodne novine, br. 67/18). </w:t>
      </w:r>
    </w:p>
  </w:footnote>
  <w:footnote w:id="89">
    <w:p w:rsidR="00735607" w:rsidRDefault="00735607" w:rsidP="00735607">
      <w:pPr>
        <w:pStyle w:val="Tekstfusnote"/>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 xml:space="preserve">Opširnije vidi Maganić, </w:t>
      </w:r>
      <w:proofErr w:type="spellStart"/>
      <w:r>
        <w:rPr>
          <w:rFonts w:ascii="Arial" w:hAnsi="Arial" w:cs="Arial"/>
        </w:rPr>
        <w:t>op</w:t>
      </w:r>
      <w:proofErr w:type="spellEnd"/>
      <w:r>
        <w:rPr>
          <w:rFonts w:ascii="Arial" w:hAnsi="Arial" w:cs="Arial"/>
        </w:rPr>
        <w:t xml:space="preserve">. </w:t>
      </w:r>
      <w:proofErr w:type="spellStart"/>
      <w:r>
        <w:rPr>
          <w:rFonts w:ascii="Arial" w:hAnsi="Arial" w:cs="Arial"/>
        </w:rPr>
        <w:t>cit</w:t>
      </w:r>
      <w:proofErr w:type="spellEnd"/>
      <w:r>
        <w:rPr>
          <w:rFonts w:ascii="Arial" w:hAnsi="Arial" w:cs="Arial"/>
        </w:rPr>
        <w:t xml:space="preserve">. (bilj. 81), str. 121-141. </w:t>
      </w:r>
    </w:p>
  </w:footnote>
  <w:footnote w:id="90">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 xml:space="preserve">Članak 385.a stavak 1. ZPP-a primjerice navodi kada je neko pitanje važno za jedinstvenu primjenu prava i ravnopravnost svih u njegovoj primjeni ili za razvoj prava kroz sudsku praksu, dakle osobito ako je riječ o pravnom pitanju o kojem odluka suda drugog stupanja odstupa od prakse revizijskog suda, ili ako je riječ o pravnom pitanju o kojem nema prakse revizijskog suda, pogotovo ako sudska praksa viših sudova nije jedinstvena, ili ako je riječ o pravnom pitanju o kojem sudska praksa revizijskog suda nije jedinstvena, ili ako je o tom pitanju revizijski sud već zauzeo shvaćanje i presuda se drugostupanjskog suda temelji na tom shvaćanju, ali bi – osobito uvažavajući razloge iznesene tijekom prethodnoga prvostupanjskoga i žalbenoga postupka, zbog promjene u pravnom sustavu uvjetovane novim zakonodavstvom ili međunarodnim sporazumima te odlukom Ustavnog suda Republike Hrvatske, Europskog suda za ljudska prava ili Suda Europske unije – trebalo preispitati sudsku praksu. Ono što može biti potencijalno zanimljivo je da u slučaju kada je riječ o pravnom pitanju o kojem sudska praksa revizijskog suda nije jedinstvena je olakšano navođenje razloga zašto je to pitanje važno za jedinstvenu primjenu prava, jer se o njemu već izjašnjavao Vrhovni sud. Vrhovni sud će se, naravno, u povodu izjavljene revizije izjašnjavati samo o pitanjima koje smatra važnim. </w:t>
      </w:r>
    </w:p>
  </w:footnote>
  <w:footnote w:id="91">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Trebalo bi objasniti zašto o prijedlogu za dopuštenje reviziju odlučuje vijeće od tri suca Vrhovnog suda (članak 387. stavak 4. ZPP), a o dopuštenosti prijedloga za rješenje pitanja važnog za jedinstvenu primjenu prava odlučuje vijeće od pet sudaca (članak 502.lj. stavak 2.), osim ako se ne smatra da je važnost oglednog postupka veća od revizije ili da će se u povodu oglednog postupka odlučivati rjeđe, a o prijedlogu za dopuštenje revizije češće, pa bi bilo jednostavnije osigurati uži sastav vijeća. Neovisno o tome što bi se mogla iznaći neka logika stvari, smatramo da bi sastav vijeća koja odlučuju o dopuštenju prijedloga za reviziju ili dopuštenosti prijedloga za rješavanje jedinstvenog pravnog pitanja trebao biti isti, jer oba instituta imaju sličnu svrhu – osigurati jedinstvenu primjenu prava i ravnopravnost svih u njegovoj primjeni.</w:t>
      </w:r>
    </w:p>
  </w:footnote>
  <w:footnote w:id="92">
    <w:p w:rsidR="00735607" w:rsidRDefault="00735607" w:rsidP="00735607">
      <w:pPr>
        <w:pStyle w:val="Normal2"/>
        <w:shd w:val="clear" w:color="auto" w:fill="FFFFFF"/>
        <w:rPr>
          <w:rFonts w:ascii="Arial" w:hAnsi="Arial" w:cs="Arial"/>
          <w:sz w:val="20"/>
          <w:szCs w:val="20"/>
          <w:lang w:eastAsia="en-GB"/>
        </w:rPr>
      </w:pPr>
      <w:r>
        <w:rPr>
          <w:rStyle w:val="Referencafusnote"/>
          <w:rFonts w:ascii="Arial" w:hAnsi="Arial" w:cs="Arial"/>
          <w:sz w:val="20"/>
          <w:szCs w:val="20"/>
        </w:rPr>
        <w:footnoteRef/>
      </w:r>
      <w:r>
        <w:rPr>
          <w:rFonts w:ascii="Arial" w:hAnsi="Arial" w:cs="Arial"/>
          <w:sz w:val="20"/>
          <w:szCs w:val="20"/>
        </w:rPr>
        <w:t xml:space="preserve"> </w:t>
      </w:r>
      <w:r>
        <w:rPr>
          <w:rFonts w:ascii="Arial" w:hAnsi="Arial" w:cs="Arial"/>
          <w:sz w:val="20"/>
          <w:szCs w:val="20"/>
        </w:rPr>
        <w:t>Primjerice, u Srbiji je postupak za rješavanje spornog pravnog pitanja uveden još 2004. Prema sadašnjem rješenju Zakon o parničnom postupku Srbije (Službeni glasnik RS, br. 72/11, 49/13, 74/13, 55/14, 87/18, 18/20) u daljnjem tekstu: ZPP Srbije, u članku 180. određuje da a</w:t>
      </w:r>
      <w:r>
        <w:rPr>
          <w:rFonts w:ascii="Arial" w:hAnsi="Arial" w:cs="Arial"/>
          <w:sz w:val="20"/>
          <w:szCs w:val="20"/>
          <w:lang w:eastAsia="en-GB"/>
        </w:rPr>
        <w:t xml:space="preserve">ko u postupku pred prvostupanjskim sudom u većem broju predmeta postoji potreba da se zauzme stav o spornom pravnom pitanju koje je od značaja za odlučivanje o predmetu postupka pred prvostupanjskim sudovima, prvostupanjski sud će po službenoj dužnosti ili na prijedlog stranke, zahtjevom pokrenuti postupak pred Vrhovnim kasacionim sudom radi rješavanja spornog pravnog pitanja Sud koji je pokrenuo postupak za rješavanje spornog pravnog pitanja dužan je zastati s postupkom dok se ne okonča postupak pred Vrhovnim kasacionim sudom. O usporedbi oglednog postupka i postupka za rješavanje spornog pravnog pitanja opširnije vidi Maganić, Aleksandra, Ogledni postupak ili postupak za rješavanje spornog pravnog pitanja – sličnosti i razlike, Revija </w:t>
      </w:r>
      <w:proofErr w:type="spellStart"/>
      <w:r>
        <w:rPr>
          <w:rFonts w:ascii="Arial" w:hAnsi="Arial" w:cs="Arial"/>
          <w:sz w:val="20"/>
          <w:szCs w:val="20"/>
          <w:lang w:eastAsia="en-GB"/>
        </w:rPr>
        <w:t>Kopaoničke</w:t>
      </w:r>
      <w:proofErr w:type="spellEnd"/>
      <w:r>
        <w:rPr>
          <w:rFonts w:ascii="Arial" w:hAnsi="Arial" w:cs="Arial"/>
          <w:sz w:val="20"/>
          <w:szCs w:val="20"/>
          <w:lang w:eastAsia="en-GB"/>
        </w:rPr>
        <w:t xml:space="preserve"> škole prirodnog prava, Beograd, br. 1/2019., str. 219-236. </w:t>
      </w:r>
    </w:p>
  </w:footnote>
  <w:footnote w:id="93">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proofErr w:type="spellStart"/>
      <w:r>
        <w:rPr>
          <w:rFonts w:ascii="Arial" w:hAnsi="Arial" w:cs="Arial"/>
        </w:rPr>
        <w:t>Gesetz</w:t>
      </w:r>
      <w:proofErr w:type="spellEnd"/>
      <w:r>
        <w:rPr>
          <w:rFonts w:ascii="Arial" w:hAnsi="Arial" w:cs="Arial"/>
        </w:rPr>
        <w:t xml:space="preserve"> </w:t>
      </w:r>
      <w:proofErr w:type="spellStart"/>
      <w:r>
        <w:rPr>
          <w:rFonts w:ascii="Arial" w:hAnsi="Arial" w:cs="Arial"/>
        </w:rPr>
        <w:t>zur</w:t>
      </w:r>
      <w:proofErr w:type="spellEnd"/>
      <w:r>
        <w:rPr>
          <w:rFonts w:ascii="Arial" w:hAnsi="Arial" w:cs="Arial"/>
        </w:rPr>
        <w:t xml:space="preserve"> </w:t>
      </w:r>
      <w:proofErr w:type="spellStart"/>
      <w:r>
        <w:rPr>
          <w:rFonts w:ascii="Arial" w:hAnsi="Arial" w:cs="Arial"/>
        </w:rPr>
        <w:t>Einführung</w:t>
      </w:r>
      <w:proofErr w:type="spellEnd"/>
      <w:r>
        <w:rPr>
          <w:rFonts w:ascii="Arial" w:hAnsi="Arial" w:cs="Arial"/>
        </w:rPr>
        <w:t xml:space="preserve"> </w:t>
      </w:r>
      <w:proofErr w:type="spellStart"/>
      <w:r>
        <w:rPr>
          <w:rFonts w:ascii="Arial" w:hAnsi="Arial" w:cs="Arial"/>
        </w:rPr>
        <w:t>einer</w:t>
      </w:r>
      <w:proofErr w:type="spellEnd"/>
      <w:r>
        <w:rPr>
          <w:rFonts w:ascii="Arial" w:hAnsi="Arial" w:cs="Arial"/>
        </w:rPr>
        <w:t xml:space="preserve"> </w:t>
      </w:r>
      <w:proofErr w:type="spellStart"/>
      <w:r>
        <w:rPr>
          <w:rFonts w:ascii="Arial" w:hAnsi="Arial" w:cs="Arial"/>
        </w:rPr>
        <w:t>zivilprozessualen</w:t>
      </w:r>
      <w:proofErr w:type="spellEnd"/>
      <w:r>
        <w:rPr>
          <w:rFonts w:ascii="Arial" w:hAnsi="Arial" w:cs="Arial"/>
        </w:rPr>
        <w:t xml:space="preserve"> </w:t>
      </w:r>
      <w:proofErr w:type="spellStart"/>
      <w:r>
        <w:rPr>
          <w:rFonts w:ascii="Arial" w:hAnsi="Arial" w:cs="Arial"/>
        </w:rPr>
        <w:t>Musterfestellungsklage</w:t>
      </w:r>
      <w:proofErr w:type="spellEnd"/>
      <w:r>
        <w:rPr>
          <w:rFonts w:ascii="Arial" w:hAnsi="Arial" w:cs="Arial"/>
        </w:rPr>
        <w:t xml:space="preserve"> v 12. 7. 2018. (</w:t>
      </w:r>
      <w:proofErr w:type="spellStart"/>
      <w:r>
        <w:rPr>
          <w:rFonts w:ascii="Arial" w:hAnsi="Arial" w:cs="Arial"/>
        </w:rPr>
        <w:t>BGBl</w:t>
      </w:r>
      <w:proofErr w:type="spellEnd"/>
      <w:r>
        <w:rPr>
          <w:rFonts w:ascii="Arial" w:hAnsi="Arial" w:cs="Arial"/>
        </w:rPr>
        <w:t xml:space="preserve"> 2018 </w:t>
      </w:r>
      <w:proofErr w:type="spellStart"/>
      <w:r>
        <w:rPr>
          <w:rFonts w:ascii="Arial" w:hAnsi="Arial" w:cs="Arial"/>
        </w:rPr>
        <w:t>Teil</w:t>
      </w:r>
      <w:proofErr w:type="spellEnd"/>
      <w:r>
        <w:rPr>
          <w:rFonts w:ascii="Arial" w:hAnsi="Arial" w:cs="Arial"/>
        </w:rPr>
        <w:t xml:space="preserve"> I, </w:t>
      </w:r>
      <w:proofErr w:type="spellStart"/>
      <w:r>
        <w:rPr>
          <w:rFonts w:ascii="Arial" w:hAnsi="Arial" w:cs="Arial"/>
        </w:rPr>
        <w:t>Nr</w:t>
      </w:r>
      <w:proofErr w:type="spellEnd"/>
      <w:r>
        <w:rPr>
          <w:rFonts w:ascii="Arial" w:hAnsi="Arial" w:cs="Arial"/>
        </w:rPr>
        <w:t xml:space="preserve">. 26, S. 1151). </w:t>
      </w:r>
    </w:p>
  </w:footnote>
  <w:footnote w:id="94">
    <w:p w:rsidR="00735607" w:rsidRDefault="00735607" w:rsidP="00735607">
      <w:pPr>
        <w:jc w:val="both"/>
        <w:rPr>
          <w:rFonts w:ascii="Arial" w:hAnsi="Arial" w:cs="Arial"/>
          <w:sz w:val="20"/>
          <w:szCs w:val="20"/>
        </w:rPr>
      </w:pPr>
      <w:r>
        <w:rPr>
          <w:rStyle w:val="Referencafusnote"/>
          <w:rFonts w:ascii="Arial" w:hAnsi="Arial" w:cs="Arial"/>
          <w:sz w:val="20"/>
          <w:szCs w:val="20"/>
        </w:rPr>
        <w:footnoteRef/>
      </w:r>
      <w:r>
        <w:rPr>
          <w:rFonts w:ascii="Arial" w:hAnsi="Arial" w:cs="Arial"/>
          <w:sz w:val="20"/>
          <w:szCs w:val="20"/>
        </w:rPr>
        <w:t xml:space="preserve"> </w:t>
      </w:r>
      <w:r>
        <w:rPr>
          <w:rFonts w:ascii="Arial" w:hAnsi="Arial" w:cs="Arial"/>
          <w:sz w:val="20"/>
          <w:szCs w:val="20"/>
        </w:rPr>
        <w:t xml:space="preserve">Opširnije vidi </w:t>
      </w:r>
      <w:proofErr w:type="spellStart"/>
      <w:r>
        <w:rPr>
          <w:rFonts w:ascii="Arial" w:hAnsi="Arial" w:cs="Arial"/>
          <w:sz w:val="20"/>
          <w:szCs w:val="20"/>
        </w:rPr>
        <w:t>Guggenberger</w:t>
      </w:r>
      <w:proofErr w:type="spellEnd"/>
      <w:r>
        <w:rPr>
          <w:rFonts w:ascii="Arial" w:hAnsi="Arial" w:cs="Arial"/>
          <w:sz w:val="20"/>
          <w:szCs w:val="20"/>
        </w:rPr>
        <w:t xml:space="preserve">, </w:t>
      </w:r>
      <w:proofErr w:type="spellStart"/>
      <w:r>
        <w:rPr>
          <w:rFonts w:ascii="Arial" w:hAnsi="Arial" w:cs="Arial"/>
          <w:sz w:val="20"/>
          <w:szCs w:val="20"/>
        </w:rPr>
        <w:t>Leonid</w:t>
      </w:r>
      <w:proofErr w:type="spellEnd"/>
      <w:r>
        <w:rPr>
          <w:rFonts w:ascii="Arial" w:hAnsi="Arial" w:cs="Arial"/>
          <w:sz w:val="20"/>
          <w:szCs w:val="20"/>
        </w:rPr>
        <w:t xml:space="preserve">; </w:t>
      </w:r>
      <w:proofErr w:type="spellStart"/>
      <w:r>
        <w:rPr>
          <w:rFonts w:ascii="Arial" w:hAnsi="Arial" w:cs="Arial"/>
          <w:sz w:val="20"/>
          <w:szCs w:val="20"/>
        </w:rPr>
        <w:t>Guggenberger</w:t>
      </w:r>
      <w:proofErr w:type="spellEnd"/>
      <w:r>
        <w:rPr>
          <w:rFonts w:ascii="Arial" w:hAnsi="Arial" w:cs="Arial"/>
          <w:sz w:val="20"/>
          <w:szCs w:val="20"/>
        </w:rPr>
        <w:t xml:space="preserve">, </w:t>
      </w:r>
      <w:proofErr w:type="spellStart"/>
      <w:r>
        <w:rPr>
          <w:rFonts w:ascii="Arial" w:hAnsi="Arial" w:cs="Arial"/>
          <w:sz w:val="20"/>
          <w:szCs w:val="20"/>
        </w:rPr>
        <w:t>Nikolas</w:t>
      </w:r>
      <w:proofErr w:type="spellEnd"/>
      <w:r>
        <w:rPr>
          <w:rFonts w:ascii="Arial" w:hAnsi="Arial" w:cs="Arial"/>
          <w:sz w:val="20"/>
          <w:szCs w:val="20"/>
        </w:rPr>
        <w:t xml:space="preserve">, </w:t>
      </w:r>
      <w:proofErr w:type="spellStart"/>
      <w:r>
        <w:rPr>
          <w:rFonts w:ascii="Arial" w:hAnsi="Arial" w:cs="Arial"/>
          <w:sz w:val="20"/>
          <w:szCs w:val="20"/>
        </w:rPr>
        <w:t>Die</w:t>
      </w:r>
      <w:proofErr w:type="spellEnd"/>
      <w:r>
        <w:rPr>
          <w:rFonts w:ascii="Arial" w:hAnsi="Arial" w:cs="Arial"/>
          <w:sz w:val="20"/>
          <w:szCs w:val="20"/>
        </w:rPr>
        <w:t xml:space="preserve"> </w:t>
      </w:r>
      <w:proofErr w:type="spellStart"/>
      <w:r>
        <w:rPr>
          <w:rFonts w:ascii="Arial" w:hAnsi="Arial" w:cs="Arial"/>
          <w:sz w:val="20"/>
          <w:szCs w:val="20"/>
        </w:rPr>
        <w:t>Musterfestellungsklage</w:t>
      </w:r>
      <w:proofErr w:type="spellEnd"/>
      <w:r>
        <w:rPr>
          <w:rFonts w:ascii="Arial" w:hAnsi="Arial" w:cs="Arial"/>
          <w:sz w:val="20"/>
          <w:szCs w:val="20"/>
        </w:rPr>
        <w:t xml:space="preserve"> – </w:t>
      </w:r>
      <w:proofErr w:type="spellStart"/>
      <w:r>
        <w:rPr>
          <w:rFonts w:ascii="Arial" w:hAnsi="Arial" w:cs="Arial"/>
          <w:sz w:val="20"/>
          <w:szCs w:val="20"/>
        </w:rPr>
        <w:t>Staat</w:t>
      </w:r>
      <w:proofErr w:type="spellEnd"/>
      <w:r>
        <w:rPr>
          <w:rFonts w:ascii="Arial" w:hAnsi="Arial" w:cs="Arial"/>
          <w:sz w:val="20"/>
          <w:szCs w:val="20"/>
        </w:rPr>
        <w:t xml:space="preserve"> </w:t>
      </w:r>
      <w:proofErr w:type="spellStart"/>
      <w:r>
        <w:rPr>
          <w:rFonts w:ascii="Arial" w:hAnsi="Arial" w:cs="Arial"/>
          <w:sz w:val="20"/>
          <w:szCs w:val="20"/>
        </w:rPr>
        <w:t>oder</w:t>
      </w:r>
      <w:proofErr w:type="spellEnd"/>
      <w:r>
        <w:rPr>
          <w:rFonts w:ascii="Arial" w:hAnsi="Arial" w:cs="Arial"/>
          <w:sz w:val="20"/>
          <w:szCs w:val="20"/>
        </w:rPr>
        <w:t xml:space="preserve"> </w:t>
      </w:r>
      <w:proofErr w:type="spellStart"/>
      <w:r>
        <w:rPr>
          <w:rFonts w:ascii="Arial" w:hAnsi="Arial" w:cs="Arial"/>
          <w:sz w:val="20"/>
          <w:szCs w:val="20"/>
        </w:rPr>
        <w:t>privat</w:t>
      </w:r>
      <w:proofErr w:type="spellEnd"/>
      <w:r>
        <w:rPr>
          <w:rFonts w:ascii="Arial" w:hAnsi="Arial" w:cs="Arial"/>
          <w:sz w:val="20"/>
          <w:szCs w:val="20"/>
        </w:rPr>
        <w:t xml:space="preserve">, </w:t>
      </w:r>
      <w:proofErr w:type="spellStart"/>
      <w:r>
        <w:rPr>
          <w:rFonts w:ascii="Arial" w:hAnsi="Arial" w:cs="Arial"/>
          <w:sz w:val="20"/>
          <w:szCs w:val="20"/>
        </w:rPr>
        <w:t>MultiMedia</w:t>
      </w:r>
      <w:proofErr w:type="spellEnd"/>
      <w:r>
        <w:rPr>
          <w:rFonts w:ascii="Arial" w:hAnsi="Arial" w:cs="Arial"/>
          <w:sz w:val="20"/>
          <w:szCs w:val="20"/>
        </w:rPr>
        <w:t xml:space="preserve"> </w:t>
      </w:r>
      <w:proofErr w:type="spellStart"/>
      <w:r>
        <w:rPr>
          <w:rFonts w:ascii="Arial" w:hAnsi="Arial" w:cs="Arial"/>
          <w:sz w:val="20"/>
          <w:szCs w:val="20"/>
        </w:rPr>
        <w:t>und</w:t>
      </w:r>
      <w:proofErr w:type="spellEnd"/>
      <w:r>
        <w:rPr>
          <w:rFonts w:ascii="Arial" w:hAnsi="Arial" w:cs="Arial"/>
          <w:sz w:val="20"/>
          <w:szCs w:val="20"/>
        </w:rPr>
        <w:t xml:space="preserve"> </w:t>
      </w:r>
      <w:proofErr w:type="spellStart"/>
      <w:r>
        <w:rPr>
          <w:rFonts w:ascii="Arial" w:hAnsi="Arial" w:cs="Arial"/>
          <w:sz w:val="20"/>
          <w:szCs w:val="20"/>
        </w:rPr>
        <w:t>Recht</w:t>
      </w:r>
      <w:proofErr w:type="spellEnd"/>
      <w:r>
        <w:rPr>
          <w:rFonts w:ascii="Arial" w:hAnsi="Arial" w:cs="Arial"/>
          <w:sz w:val="20"/>
          <w:szCs w:val="20"/>
        </w:rPr>
        <w:t>, 1/2019, str. 8-14.</w:t>
      </w:r>
    </w:p>
  </w:footnote>
  <w:footnote w:id="95">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Članak 502.n stavak 1. ZPP.</w:t>
      </w:r>
    </w:p>
  </w:footnote>
  <w:footnote w:id="96">
    <w:p w:rsidR="00735607" w:rsidRPr="00735607" w:rsidRDefault="00735607" w:rsidP="00735607">
      <w:pPr>
        <w:pStyle w:val="Tekstfusnote"/>
        <w:jc w:val="both"/>
        <w:rPr>
          <w:rFonts w:ascii="Arial" w:hAnsi="Arial" w:cs="Arial"/>
        </w:rPr>
      </w:pPr>
      <w:r w:rsidRPr="00735607">
        <w:rPr>
          <w:rStyle w:val="Referencafusnote"/>
          <w:rFonts w:ascii="Arial" w:hAnsi="Arial" w:cs="Arial"/>
        </w:rPr>
        <w:footnoteRef/>
      </w:r>
      <w:r w:rsidRPr="00735607">
        <w:rPr>
          <w:rFonts w:ascii="Arial" w:hAnsi="Arial" w:cs="Arial"/>
        </w:rPr>
        <w:t xml:space="preserve"> </w:t>
      </w:r>
      <w:proofErr w:type="spellStart"/>
      <w:r w:rsidRPr="00735607">
        <w:rPr>
          <w:rFonts w:ascii="Arial" w:hAnsi="Arial" w:cs="Arial"/>
        </w:rPr>
        <w:t>Kačer</w:t>
      </w:r>
      <w:proofErr w:type="spellEnd"/>
      <w:r w:rsidRPr="00735607">
        <w:rPr>
          <w:rFonts w:ascii="Arial" w:hAnsi="Arial" w:cs="Arial"/>
        </w:rPr>
        <w:t xml:space="preserve">, Hrvoje, Uvođenjem „oglednog postupka“ hrvatsko zakonodavstvo približava se presedanu, </w:t>
      </w:r>
      <w:hyperlink r:id="rId2" w:history="1">
        <w:r w:rsidRPr="00735607">
          <w:rPr>
            <w:rStyle w:val="Hiperveza"/>
            <w:rFonts w:cs="Arial"/>
            <w:color w:val="auto"/>
            <w:u w:val="none"/>
          </w:rPr>
          <w:t>https://lider.media/aktualno/hrvoje-kacer-uvodenjem-oglednog-postupka-hrvatsko-zakonodavstvo-priblizava-se-presedanu-26379</w:t>
        </w:r>
      </w:hyperlink>
      <w:r w:rsidRPr="00735607">
        <w:rPr>
          <w:rFonts w:ascii="Arial" w:hAnsi="Arial" w:cs="Arial"/>
        </w:rPr>
        <w:t>, stanje od 10. travnja 2021.</w:t>
      </w:r>
    </w:p>
  </w:footnote>
  <w:footnote w:id="97">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Prema članku 77. stavku 2. Ustavnog zakona o Ustavnom sudu Republike Hrvatske, Narodne novine, br. 99/</w:t>
      </w:r>
      <w:proofErr w:type="spellStart"/>
      <w:r>
        <w:rPr>
          <w:rFonts w:ascii="Arial" w:hAnsi="Arial" w:cs="Arial"/>
        </w:rPr>
        <w:t>99</w:t>
      </w:r>
      <w:proofErr w:type="spellEnd"/>
      <w:r>
        <w:rPr>
          <w:rFonts w:ascii="Arial" w:hAnsi="Arial" w:cs="Arial"/>
        </w:rPr>
        <w:t xml:space="preserve">, 29/02, 49/02, u daljnjem tekstu: UZUS nadležno sudbeno ili upravno tijelo, tijelo jedinice lokalne i područne (regionalne) samouprave ili pravna osoba s javnim ovlastima pri donošenju novog akta (u povodu odluke Ustavnog suda da ukine akt kojim je povrijeđeno ustavno pravo) obvezni su poštovati pravna stajališta Ustavnog suda izražena u odluci kojom se ukida akt kojim je povrijeđeno ustavno pravo podnositelja ustavne tužbe. </w:t>
      </w:r>
    </w:p>
  </w:footnote>
  <w:footnote w:id="98">
    <w:p w:rsidR="00735607" w:rsidRDefault="00735607" w:rsidP="00735607">
      <w:pPr>
        <w:jc w:val="both"/>
        <w:rPr>
          <w:rFonts w:ascii="Arial" w:hAnsi="Arial" w:cs="Arial"/>
          <w:sz w:val="20"/>
          <w:szCs w:val="20"/>
          <w:lang w:val="pl-PL"/>
        </w:rPr>
      </w:pPr>
      <w:r>
        <w:rPr>
          <w:rStyle w:val="Referencafusnote"/>
          <w:rFonts w:ascii="Arial" w:hAnsi="Arial" w:cs="Arial"/>
          <w:sz w:val="20"/>
          <w:szCs w:val="20"/>
        </w:rPr>
        <w:footnoteRef/>
      </w:r>
      <w:r>
        <w:rPr>
          <w:rFonts w:ascii="Arial" w:hAnsi="Arial" w:cs="Arial"/>
          <w:sz w:val="20"/>
          <w:szCs w:val="20"/>
        </w:rPr>
        <w:t xml:space="preserve"> </w:t>
      </w:r>
      <w:r>
        <w:rPr>
          <w:rFonts w:ascii="Arial" w:hAnsi="Arial" w:cs="Arial"/>
          <w:sz w:val="20"/>
          <w:szCs w:val="20"/>
        </w:rPr>
        <w:t>Opširnije vidi Maganić, Aleksandra, Vezujući učinak presuda Europskog suda za ljudska prava,</w:t>
      </w:r>
      <w:r>
        <w:rPr>
          <w:rFonts w:ascii="Arial" w:hAnsi="Arial" w:cs="Arial"/>
          <w:sz w:val="20"/>
          <w:szCs w:val="20"/>
          <w:lang w:val="pl-PL"/>
        </w:rPr>
        <w:t xml:space="preserve"> </w:t>
      </w:r>
      <w:r>
        <w:rPr>
          <w:rFonts w:ascii="Arial" w:hAnsi="Arial" w:cs="Arial"/>
          <w:sz w:val="20"/>
          <w:szCs w:val="20"/>
          <w:lang w:val="pl-PL"/>
        </w:rPr>
        <w:t xml:space="preserve">Europska budućnost hrvatskoga građanskog pravosuđa, urednik Jakša Barbić. </w:t>
      </w:r>
      <w:r>
        <w:rPr>
          <w:rFonts w:ascii="Arial" w:hAnsi="Arial" w:cs="Arial"/>
          <w:sz w:val="20"/>
          <w:szCs w:val="20"/>
        </w:rPr>
        <w:t>Knjiga 43, Hrvatska akademija znanosti i umjetnosti, Zagreb, 2018., str. 79-106.</w:t>
      </w:r>
    </w:p>
  </w:footnote>
  <w:footnote w:id="99">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 xml:space="preserve">Tako i već ranije citirani članak 180. ZPP Srbije. Slično je i rješenje u članku 61.a Zakonu o parničnom postupu Federacije Bosne i Hercegovine (Službene novine </w:t>
      </w:r>
      <w:proofErr w:type="spellStart"/>
      <w:r>
        <w:rPr>
          <w:rFonts w:ascii="Arial" w:hAnsi="Arial" w:cs="Arial"/>
        </w:rPr>
        <w:t>FBiH</w:t>
      </w:r>
      <w:proofErr w:type="spellEnd"/>
      <w:r>
        <w:rPr>
          <w:rFonts w:ascii="Arial" w:hAnsi="Arial" w:cs="Arial"/>
        </w:rPr>
        <w:t xml:space="preserve">, br. 53/03, 73/05, 19/06, 98/15), u daljnjem tekstu: ZPP </w:t>
      </w:r>
      <w:proofErr w:type="spellStart"/>
      <w:r>
        <w:rPr>
          <w:rFonts w:ascii="Arial" w:hAnsi="Arial" w:cs="Arial"/>
        </w:rPr>
        <w:t>FBiH</w:t>
      </w:r>
      <w:proofErr w:type="spellEnd"/>
      <w:r>
        <w:rPr>
          <w:rFonts w:ascii="Arial" w:hAnsi="Arial" w:cs="Arial"/>
        </w:rPr>
        <w:t xml:space="preserve">, </w:t>
      </w:r>
    </w:p>
  </w:footnote>
  <w:footnote w:id="100">
    <w:p w:rsidR="00735607" w:rsidRP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Nacrt Zakona o izmjenama i dopunama Zakona o parničnom postupku Federacije Bosne i Hercegovine, Sarajevo, rujan 2013., str. 40</w:t>
      </w:r>
      <w:r w:rsidRPr="00735607">
        <w:rPr>
          <w:rFonts w:ascii="Arial" w:hAnsi="Arial" w:cs="Arial"/>
        </w:rPr>
        <w:t xml:space="preserve">., </w:t>
      </w:r>
      <w:hyperlink r:id="rId3" w:history="1">
        <w:r w:rsidRPr="00735607">
          <w:rPr>
            <w:rStyle w:val="Hiperveza"/>
            <w:rFonts w:cs="Arial"/>
            <w:color w:val="auto"/>
            <w:u w:val="none"/>
          </w:rPr>
          <w:t>https://predstavnickidom-pfbih.gov.ba/upload/file/sjednice/23_hr/9.pdf</w:t>
        </w:r>
      </w:hyperlink>
      <w:r w:rsidRPr="00735607">
        <w:rPr>
          <w:rFonts w:ascii="Arial" w:hAnsi="Arial" w:cs="Arial"/>
        </w:rPr>
        <w:t xml:space="preserve">, stanje od 10. travnja 2021. </w:t>
      </w:r>
    </w:p>
  </w:footnote>
  <w:footnote w:id="101">
    <w:p w:rsidR="00735607" w:rsidRDefault="00735607" w:rsidP="00735607">
      <w:pPr>
        <w:pStyle w:val="Tekstfusnote"/>
        <w:jc w:val="both"/>
        <w:rPr>
          <w:rFonts w:ascii="Arial" w:hAnsi="Arial" w:cs="Arial"/>
        </w:rPr>
      </w:pPr>
      <w:r w:rsidRPr="00735607">
        <w:rPr>
          <w:rStyle w:val="Referencafusnote"/>
          <w:rFonts w:ascii="Arial" w:hAnsi="Arial" w:cs="Arial"/>
        </w:rPr>
        <w:footnoteRef/>
      </w:r>
      <w:r w:rsidRPr="00735607">
        <w:rPr>
          <w:rFonts w:ascii="Arial" w:hAnsi="Arial" w:cs="Arial"/>
        </w:rPr>
        <w:t xml:space="preserve"> </w:t>
      </w:r>
      <w:r w:rsidRPr="00735607">
        <w:rPr>
          <w:rFonts w:ascii="Arial" w:hAnsi="Arial" w:cs="Arial"/>
        </w:rPr>
        <w:t xml:space="preserve">Opširnije vidi Maganić, </w:t>
      </w:r>
      <w:proofErr w:type="spellStart"/>
      <w:r w:rsidRPr="00735607">
        <w:rPr>
          <w:rFonts w:ascii="Arial" w:hAnsi="Arial" w:cs="Arial"/>
        </w:rPr>
        <w:t>op</w:t>
      </w:r>
      <w:proofErr w:type="spellEnd"/>
      <w:r w:rsidRPr="00735607">
        <w:rPr>
          <w:rFonts w:ascii="Arial" w:hAnsi="Arial" w:cs="Arial"/>
        </w:rPr>
        <w:t xml:space="preserve">. </w:t>
      </w:r>
      <w:proofErr w:type="spellStart"/>
      <w:r w:rsidRPr="00735607">
        <w:rPr>
          <w:rFonts w:ascii="Arial" w:hAnsi="Arial" w:cs="Arial"/>
        </w:rPr>
        <w:t>cit</w:t>
      </w:r>
      <w:proofErr w:type="spellEnd"/>
      <w:r w:rsidRPr="00735607">
        <w:rPr>
          <w:rFonts w:ascii="Arial" w:hAnsi="Arial" w:cs="Arial"/>
        </w:rPr>
        <w:t>. (bilj. 81), str. 129.-131.</w:t>
      </w:r>
    </w:p>
  </w:footnote>
  <w:footnote w:id="102">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proofErr w:type="spellStart"/>
      <w:r>
        <w:rPr>
          <w:rFonts w:ascii="Arial" w:hAnsi="Arial" w:cs="Arial"/>
        </w:rPr>
        <w:t>Thomas</w:t>
      </w:r>
      <w:proofErr w:type="spellEnd"/>
      <w:r>
        <w:rPr>
          <w:rFonts w:ascii="Arial" w:hAnsi="Arial" w:cs="Arial"/>
        </w:rPr>
        <w:t xml:space="preserve">, </w:t>
      </w:r>
      <w:proofErr w:type="spellStart"/>
      <w:r>
        <w:rPr>
          <w:rFonts w:ascii="Arial" w:hAnsi="Arial" w:cs="Arial"/>
        </w:rPr>
        <w:t>Heinz</w:t>
      </w:r>
      <w:proofErr w:type="spellEnd"/>
      <w:r>
        <w:rPr>
          <w:rFonts w:ascii="Arial" w:hAnsi="Arial" w:cs="Arial"/>
        </w:rPr>
        <w:t xml:space="preserve">; </w:t>
      </w:r>
      <w:proofErr w:type="spellStart"/>
      <w:r>
        <w:rPr>
          <w:rFonts w:ascii="Arial" w:hAnsi="Arial" w:cs="Arial"/>
        </w:rPr>
        <w:t>Putzo</w:t>
      </w:r>
      <w:proofErr w:type="spellEnd"/>
      <w:r>
        <w:rPr>
          <w:rFonts w:ascii="Arial" w:hAnsi="Arial" w:cs="Arial"/>
        </w:rPr>
        <w:t xml:space="preserve">, </w:t>
      </w:r>
      <w:proofErr w:type="spellStart"/>
      <w:r>
        <w:rPr>
          <w:rFonts w:ascii="Arial" w:hAnsi="Arial" w:cs="Arial"/>
        </w:rPr>
        <w:t>Hans</w:t>
      </w:r>
      <w:proofErr w:type="spellEnd"/>
      <w:r>
        <w:rPr>
          <w:rFonts w:ascii="Arial" w:hAnsi="Arial" w:cs="Arial"/>
        </w:rPr>
        <w:t xml:space="preserve">, </w:t>
      </w:r>
      <w:proofErr w:type="spellStart"/>
      <w:r>
        <w:rPr>
          <w:rFonts w:ascii="Arial" w:hAnsi="Arial" w:cs="Arial"/>
        </w:rPr>
        <w:t>Zivilprozessordnung</w:t>
      </w:r>
      <w:proofErr w:type="spellEnd"/>
      <w:r>
        <w:rPr>
          <w:rFonts w:ascii="Arial" w:hAnsi="Arial" w:cs="Arial"/>
        </w:rPr>
        <w:t xml:space="preserve">, </w:t>
      </w:r>
      <w:proofErr w:type="spellStart"/>
      <w:r>
        <w:rPr>
          <w:rFonts w:ascii="Arial" w:hAnsi="Arial" w:cs="Arial"/>
        </w:rPr>
        <w:t>Kommentar</w:t>
      </w:r>
      <w:proofErr w:type="spellEnd"/>
      <w:r>
        <w:rPr>
          <w:rFonts w:ascii="Arial" w:hAnsi="Arial" w:cs="Arial"/>
        </w:rPr>
        <w:t xml:space="preserve">, C. H. </w:t>
      </w:r>
      <w:proofErr w:type="spellStart"/>
      <w:r>
        <w:rPr>
          <w:rFonts w:ascii="Arial" w:hAnsi="Arial" w:cs="Arial"/>
        </w:rPr>
        <w:t>Beck</w:t>
      </w:r>
      <w:proofErr w:type="spellEnd"/>
      <w:r>
        <w:rPr>
          <w:rFonts w:ascii="Arial" w:hAnsi="Arial" w:cs="Arial"/>
        </w:rPr>
        <w:t xml:space="preserve">, München, 2009., str. 770. </w:t>
      </w:r>
    </w:p>
  </w:footnote>
  <w:footnote w:id="103">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proofErr w:type="spellStart"/>
      <w:r>
        <w:rPr>
          <w:rFonts w:ascii="Arial" w:hAnsi="Arial" w:cs="Arial"/>
        </w:rPr>
        <w:t>Rosenberg</w:t>
      </w:r>
      <w:proofErr w:type="spellEnd"/>
      <w:r>
        <w:rPr>
          <w:rFonts w:ascii="Arial" w:hAnsi="Arial" w:cs="Arial"/>
        </w:rPr>
        <w:t xml:space="preserve">, Leo; </w:t>
      </w:r>
      <w:proofErr w:type="spellStart"/>
      <w:r>
        <w:rPr>
          <w:rFonts w:ascii="Arial" w:hAnsi="Arial" w:cs="Arial"/>
        </w:rPr>
        <w:t>Schwab</w:t>
      </w:r>
      <w:proofErr w:type="spellEnd"/>
      <w:r>
        <w:rPr>
          <w:rFonts w:ascii="Arial" w:hAnsi="Arial" w:cs="Arial"/>
        </w:rPr>
        <w:t xml:space="preserve">, </w:t>
      </w:r>
      <w:proofErr w:type="spellStart"/>
      <w:r>
        <w:rPr>
          <w:rFonts w:ascii="Arial" w:hAnsi="Arial" w:cs="Arial"/>
        </w:rPr>
        <w:t>Karl</w:t>
      </w:r>
      <w:proofErr w:type="spellEnd"/>
      <w:r>
        <w:rPr>
          <w:rFonts w:ascii="Arial" w:hAnsi="Arial" w:cs="Arial"/>
        </w:rPr>
        <w:t xml:space="preserve"> </w:t>
      </w:r>
      <w:proofErr w:type="spellStart"/>
      <w:r>
        <w:rPr>
          <w:rFonts w:ascii="Arial" w:hAnsi="Arial" w:cs="Arial"/>
        </w:rPr>
        <w:t>Heinz</w:t>
      </w:r>
      <w:proofErr w:type="spellEnd"/>
      <w:r>
        <w:rPr>
          <w:rFonts w:ascii="Arial" w:hAnsi="Arial" w:cs="Arial"/>
        </w:rPr>
        <w:t xml:space="preserve">, </w:t>
      </w:r>
      <w:proofErr w:type="spellStart"/>
      <w:r>
        <w:rPr>
          <w:rFonts w:ascii="Arial" w:hAnsi="Arial" w:cs="Arial"/>
        </w:rPr>
        <w:t>Gottwald</w:t>
      </w:r>
      <w:proofErr w:type="spellEnd"/>
      <w:r>
        <w:rPr>
          <w:rFonts w:ascii="Arial" w:hAnsi="Arial" w:cs="Arial"/>
        </w:rPr>
        <w:t xml:space="preserve">, </w:t>
      </w:r>
      <w:proofErr w:type="spellStart"/>
      <w:r>
        <w:rPr>
          <w:rFonts w:ascii="Arial" w:hAnsi="Arial" w:cs="Arial"/>
        </w:rPr>
        <w:t>Peter</w:t>
      </w:r>
      <w:proofErr w:type="spellEnd"/>
      <w:r>
        <w:rPr>
          <w:rFonts w:ascii="Arial" w:hAnsi="Arial" w:cs="Arial"/>
        </w:rPr>
        <w:t xml:space="preserve">, </w:t>
      </w:r>
      <w:proofErr w:type="spellStart"/>
      <w:r>
        <w:rPr>
          <w:rFonts w:ascii="Arial" w:hAnsi="Arial" w:cs="Arial"/>
        </w:rPr>
        <w:t>Zivilprozessrecht</w:t>
      </w:r>
      <w:proofErr w:type="spellEnd"/>
      <w:r>
        <w:rPr>
          <w:rFonts w:ascii="Arial" w:hAnsi="Arial" w:cs="Arial"/>
        </w:rPr>
        <w:t xml:space="preserve">, </w:t>
      </w:r>
      <w:proofErr w:type="spellStart"/>
      <w:r>
        <w:rPr>
          <w:rFonts w:ascii="Arial" w:hAnsi="Arial" w:cs="Arial"/>
        </w:rPr>
        <w:t>C.H</w:t>
      </w:r>
      <w:proofErr w:type="spellEnd"/>
      <w:r>
        <w:rPr>
          <w:rFonts w:ascii="Arial" w:hAnsi="Arial" w:cs="Arial"/>
        </w:rPr>
        <w:t xml:space="preserve">. </w:t>
      </w:r>
      <w:proofErr w:type="spellStart"/>
      <w:r>
        <w:rPr>
          <w:rFonts w:ascii="Arial" w:hAnsi="Arial" w:cs="Arial"/>
        </w:rPr>
        <w:t>Beck</w:t>
      </w:r>
      <w:proofErr w:type="spellEnd"/>
      <w:r>
        <w:rPr>
          <w:rFonts w:ascii="Arial" w:hAnsi="Arial" w:cs="Arial"/>
        </w:rPr>
        <w:t xml:space="preserve">, München, 2010., str. 824. </w:t>
      </w:r>
    </w:p>
  </w:footnote>
  <w:footnote w:id="104">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proofErr w:type="spellStart"/>
      <w:r>
        <w:rPr>
          <w:rFonts w:ascii="Arial" w:hAnsi="Arial" w:cs="Arial"/>
        </w:rPr>
        <w:t>Musielak</w:t>
      </w:r>
      <w:proofErr w:type="spellEnd"/>
      <w:r>
        <w:rPr>
          <w:rFonts w:ascii="Arial" w:hAnsi="Arial" w:cs="Arial"/>
        </w:rPr>
        <w:t xml:space="preserve">, </w:t>
      </w:r>
      <w:proofErr w:type="spellStart"/>
      <w:r>
        <w:rPr>
          <w:rFonts w:ascii="Arial" w:hAnsi="Arial" w:cs="Arial"/>
        </w:rPr>
        <w:t>Hans</w:t>
      </w:r>
      <w:proofErr w:type="spellEnd"/>
      <w:r>
        <w:rPr>
          <w:rFonts w:ascii="Arial" w:hAnsi="Arial" w:cs="Arial"/>
        </w:rPr>
        <w:t>-</w:t>
      </w:r>
      <w:proofErr w:type="spellStart"/>
      <w:r>
        <w:rPr>
          <w:rFonts w:ascii="Arial" w:hAnsi="Arial" w:cs="Arial"/>
        </w:rPr>
        <w:t>Joachimetal</w:t>
      </w:r>
      <w:proofErr w:type="spellEnd"/>
      <w:r>
        <w:rPr>
          <w:rFonts w:ascii="Arial" w:hAnsi="Arial" w:cs="Arial"/>
        </w:rPr>
        <w:t xml:space="preserve">, </w:t>
      </w:r>
      <w:proofErr w:type="spellStart"/>
      <w:r>
        <w:rPr>
          <w:rFonts w:ascii="Arial" w:hAnsi="Arial" w:cs="Arial"/>
        </w:rPr>
        <w:t>Zivilprozessordnung</w:t>
      </w:r>
      <w:proofErr w:type="spellEnd"/>
      <w:r>
        <w:rPr>
          <w:rFonts w:ascii="Arial" w:hAnsi="Arial" w:cs="Arial"/>
        </w:rPr>
        <w:t xml:space="preserve">, </w:t>
      </w:r>
      <w:proofErr w:type="spellStart"/>
      <w:r>
        <w:rPr>
          <w:rFonts w:ascii="Arial" w:hAnsi="Arial" w:cs="Arial"/>
        </w:rPr>
        <w:t>Kommentar</w:t>
      </w:r>
      <w:proofErr w:type="spellEnd"/>
      <w:r>
        <w:rPr>
          <w:rFonts w:ascii="Arial" w:hAnsi="Arial" w:cs="Arial"/>
        </w:rPr>
        <w:t xml:space="preserve">, </w:t>
      </w:r>
      <w:proofErr w:type="spellStart"/>
      <w:r>
        <w:rPr>
          <w:rFonts w:ascii="Arial" w:hAnsi="Arial" w:cs="Arial"/>
        </w:rPr>
        <w:t>Franz</w:t>
      </w:r>
      <w:proofErr w:type="spellEnd"/>
      <w:r>
        <w:rPr>
          <w:rFonts w:ascii="Arial" w:hAnsi="Arial" w:cs="Arial"/>
        </w:rPr>
        <w:t xml:space="preserve"> </w:t>
      </w:r>
      <w:proofErr w:type="spellStart"/>
      <w:r>
        <w:rPr>
          <w:rFonts w:ascii="Arial" w:hAnsi="Arial" w:cs="Arial"/>
        </w:rPr>
        <w:t>Vahlen</w:t>
      </w:r>
      <w:proofErr w:type="spellEnd"/>
      <w:r>
        <w:rPr>
          <w:rFonts w:ascii="Arial" w:hAnsi="Arial" w:cs="Arial"/>
        </w:rPr>
        <w:t xml:space="preserve">, München 2016., § 566, </w:t>
      </w:r>
      <w:proofErr w:type="spellStart"/>
      <w:r>
        <w:rPr>
          <w:rFonts w:ascii="Arial" w:hAnsi="Arial" w:cs="Arial"/>
        </w:rPr>
        <w:t>Rn</w:t>
      </w:r>
      <w:proofErr w:type="spellEnd"/>
      <w:r>
        <w:rPr>
          <w:rFonts w:ascii="Arial" w:hAnsi="Arial" w:cs="Arial"/>
        </w:rPr>
        <w:t>. 4.</w:t>
      </w:r>
    </w:p>
    <w:p w:rsidR="00735607" w:rsidRDefault="00735607" w:rsidP="00735607">
      <w:pPr>
        <w:pStyle w:val="Tekstfusnote"/>
        <w:jc w:val="both"/>
        <w:rPr>
          <w:rFonts w:ascii="Arial" w:hAnsi="Arial" w:cs="Arial"/>
        </w:rPr>
      </w:pPr>
    </w:p>
  </w:footnote>
  <w:footnote w:id="105">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proofErr w:type="spellStart"/>
      <w:r>
        <w:rPr>
          <w:rFonts w:ascii="Arial" w:hAnsi="Arial" w:cs="Arial"/>
        </w:rPr>
        <w:t>Cf</w:t>
      </w:r>
      <w:proofErr w:type="spellEnd"/>
      <w:r>
        <w:rPr>
          <w:rFonts w:ascii="Arial" w:hAnsi="Arial" w:cs="Arial"/>
        </w:rPr>
        <w:t xml:space="preserve">. </w:t>
      </w:r>
      <w:proofErr w:type="spellStart"/>
      <w:r>
        <w:rPr>
          <w:rFonts w:ascii="Arial" w:hAnsi="Arial" w:cs="Arial"/>
        </w:rPr>
        <w:t>ibid</w:t>
      </w:r>
      <w:proofErr w:type="spellEnd"/>
      <w:r>
        <w:rPr>
          <w:rFonts w:ascii="Arial" w:hAnsi="Arial" w:cs="Arial"/>
        </w:rPr>
        <w:t>, § 566, Rn.5.</w:t>
      </w:r>
    </w:p>
  </w:footnote>
  <w:footnote w:id="106">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proofErr w:type="spellStart"/>
      <w:r>
        <w:rPr>
          <w:rFonts w:ascii="Arial" w:hAnsi="Arial" w:cs="Arial"/>
        </w:rPr>
        <w:t>Beck</w:t>
      </w:r>
      <w:proofErr w:type="spellEnd"/>
      <w:r>
        <w:rPr>
          <w:rFonts w:ascii="Arial" w:hAnsi="Arial" w:cs="Arial"/>
        </w:rPr>
        <w:t>´</w:t>
      </w:r>
      <w:proofErr w:type="spellStart"/>
      <w:r>
        <w:rPr>
          <w:rFonts w:ascii="Arial" w:hAnsi="Arial" w:cs="Arial"/>
        </w:rPr>
        <w:t>scher</w:t>
      </w:r>
      <w:proofErr w:type="spellEnd"/>
      <w:r>
        <w:rPr>
          <w:rFonts w:ascii="Arial" w:hAnsi="Arial" w:cs="Arial"/>
        </w:rPr>
        <w:t xml:space="preserve"> </w:t>
      </w:r>
      <w:proofErr w:type="spellStart"/>
      <w:r>
        <w:rPr>
          <w:rFonts w:ascii="Arial" w:hAnsi="Arial" w:cs="Arial"/>
        </w:rPr>
        <w:t>Online</w:t>
      </w:r>
      <w:proofErr w:type="spellEnd"/>
      <w:r>
        <w:rPr>
          <w:rFonts w:ascii="Arial" w:hAnsi="Arial" w:cs="Arial"/>
        </w:rPr>
        <w:t>-</w:t>
      </w:r>
      <w:proofErr w:type="spellStart"/>
      <w:r>
        <w:rPr>
          <w:rFonts w:ascii="Arial" w:hAnsi="Arial" w:cs="Arial"/>
        </w:rPr>
        <w:t>Kommentar</w:t>
      </w:r>
      <w:proofErr w:type="spellEnd"/>
      <w:r>
        <w:rPr>
          <w:rFonts w:ascii="Arial" w:hAnsi="Arial" w:cs="Arial"/>
        </w:rPr>
        <w:t xml:space="preserve">, </w:t>
      </w:r>
      <w:proofErr w:type="spellStart"/>
      <w:r>
        <w:rPr>
          <w:rFonts w:ascii="Arial" w:hAnsi="Arial" w:cs="Arial"/>
        </w:rPr>
        <w:t>Kessal</w:t>
      </w:r>
      <w:proofErr w:type="spellEnd"/>
      <w:r>
        <w:rPr>
          <w:rFonts w:ascii="Arial" w:hAnsi="Arial" w:cs="Arial"/>
        </w:rPr>
        <w:t>-</w:t>
      </w:r>
      <w:proofErr w:type="spellStart"/>
      <w:r>
        <w:rPr>
          <w:rFonts w:ascii="Arial" w:hAnsi="Arial" w:cs="Arial"/>
        </w:rPr>
        <w:t>Wulf</w:t>
      </w:r>
      <w:proofErr w:type="spellEnd"/>
      <w:r>
        <w:rPr>
          <w:rFonts w:ascii="Arial" w:hAnsi="Arial" w:cs="Arial"/>
        </w:rPr>
        <w:t xml:space="preserve">, </w:t>
      </w:r>
      <w:proofErr w:type="spellStart"/>
      <w:r>
        <w:rPr>
          <w:rFonts w:ascii="Arial" w:hAnsi="Arial" w:cs="Arial"/>
        </w:rPr>
        <w:t>Zivilprozessordnung</w:t>
      </w:r>
      <w:proofErr w:type="spellEnd"/>
      <w:r>
        <w:rPr>
          <w:rFonts w:ascii="Arial" w:hAnsi="Arial" w:cs="Arial"/>
        </w:rPr>
        <w:t xml:space="preserve">, § 566., </w:t>
      </w:r>
      <w:proofErr w:type="spellStart"/>
      <w:r>
        <w:rPr>
          <w:rFonts w:ascii="Arial" w:hAnsi="Arial" w:cs="Arial"/>
        </w:rPr>
        <w:t>Rn</w:t>
      </w:r>
      <w:proofErr w:type="spellEnd"/>
      <w:r>
        <w:rPr>
          <w:rFonts w:ascii="Arial" w:hAnsi="Arial" w:cs="Arial"/>
        </w:rPr>
        <w:t>. 15.</w:t>
      </w:r>
    </w:p>
  </w:footnote>
  <w:footnote w:id="107">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 xml:space="preserve">Maganić, </w:t>
      </w:r>
      <w:proofErr w:type="spellStart"/>
      <w:r>
        <w:rPr>
          <w:rFonts w:ascii="Arial" w:hAnsi="Arial" w:cs="Arial"/>
        </w:rPr>
        <w:t>op</w:t>
      </w:r>
      <w:proofErr w:type="spellEnd"/>
      <w:r>
        <w:rPr>
          <w:rFonts w:ascii="Arial" w:hAnsi="Arial" w:cs="Arial"/>
        </w:rPr>
        <w:t xml:space="preserve">. </w:t>
      </w:r>
      <w:proofErr w:type="spellStart"/>
      <w:r>
        <w:rPr>
          <w:rFonts w:ascii="Arial" w:hAnsi="Arial" w:cs="Arial"/>
        </w:rPr>
        <w:t>cit</w:t>
      </w:r>
      <w:proofErr w:type="spellEnd"/>
      <w:r>
        <w:rPr>
          <w:rFonts w:ascii="Arial" w:hAnsi="Arial" w:cs="Arial"/>
        </w:rPr>
        <w:t>. (bilj. 81), str. 125-126.</w:t>
      </w:r>
    </w:p>
  </w:footnote>
  <w:footnote w:id="108">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Zakon o parničnom postupku Srbije iz 2004. (Službeni glasnik, br. 125/04), u daljnjem tekstu: ZPP Srbije 04.</w:t>
      </w:r>
    </w:p>
  </w:footnote>
  <w:footnote w:id="109">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Europska konvencija za zaštitu ljudskih prava i temeljnih sloboda (Narodne novine MU, br. 18/97, 6/99 14/02, 13/03, 9/05, 1/06, 2/10), u daljnjem tekstu: Konvencija, u Republici Hrvatskoj ratificirana je 5. studenog 1997. godine, a u Republici Srbiji 3. ožujka 2004.</w:t>
      </w:r>
    </w:p>
  </w:footnote>
  <w:footnote w:id="110">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 xml:space="preserve">Popović, Vesna, Postupak za rješavanje spornog pravnog pitanja, </w:t>
      </w:r>
      <w:hyperlink r:id="rId4" w:history="1">
        <w:r w:rsidRPr="00735607">
          <w:rPr>
            <w:rStyle w:val="Hiperveza"/>
            <w:rFonts w:cs="Arial"/>
            <w:color w:val="auto"/>
            <w:u w:val="none"/>
          </w:rPr>
          <w:t>https://www.vk.sud.rs/sites/default/files/attachments/POSTUPAK%20ZA%20RE%C5%A0AVANJE%20SPORNOG%20PRAVNOG%20PITANJA%20-V.Popovi%C4%87.pdf</w:t>
        </w:r>
      </w:hyperlink>
      <w:r w:rsidRPr="00735607">
        <w:rPr>
          <w:rFonts w:ascii="Arial" w:hAnsi="Arial" w:cs="Arial"/>
        </w:rPr>
        <w:t xml:space="preserve"> , stanje </w:t>
      </w:r>
      <w:r>
        <w:rPr>
          <w:rFonts w:ascii="Arial" w:hAnsi="Arial" w:cs="Arial"/>
        </w:rPr>
        <w:t xml:space="preserve">od 11. travnja 2021. </w:t>
      </w:r>
    </w:p>
  </w:footnote>
  <w:footnote w:id="111">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proofErr w:type="spellStart"/>
      <w:r>
        <w:rPr>
          <w:rFonts w:ascii="Arial" w:hAnsi="Arial" w:cs="Arial"/>
        </w:rPr>
        <w:t>Cf</w:t>
      </w:r>
      <w:proofErr w:type="spellEnd"/>
      <w:r>
        <w:rPr>
          <w:rFonts w:ascii="Arial" w:hAnsi="Arial" w:cs="Arial"/>
        </w:rPr>
        <w:t xml:space="preserve">. ibid., str. 3. </w:t>
      </w:r>
    </w:p>
  </w:footnote>
  <w:footnote w:id="112">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I U 1881/2005, Službeni glasnik RS, br. 106/06 od 24. studenog 2006.</w:t>
      </w:r>
    </w:p>
  </w:footnote>
  <w:footnote w:id="113">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 xml:space="preserve">Popović, </w:t>
      </w:r>
      <w:proofErr w:type="spellStart"/>
      <w:r>
        <w:rPr>
          <w:rFonts w:ascii="Arial" w:hAnsi="Arial" w:cs="Arial"/>
        </w:rPr>
        <w:t>op</w:t>
      </w:r>
      <w:proofErr w:type="spellEnd"/>
      <w:r>
        <w:rPr>
          <w:rFonts w:ascii="Arial" w:hAnsi="Arial" w:cs="Arial"/>
        </w:rPr>
        <w:t xml:space="preserve">. </w:t>
      </w:r>
      <w:proofErr w:type="spellStart"/>
      <w:r>
        <w:rPr>
          <w:rFonts w:ascii="Arial" w:hAnsi="Arial" w:cs="Arial"/>
        </w:rPr>
        <w:t>cit</w:t>
      </w:r>
      <w:proofErr w:type="spellEnd"/>
      <w:r>
        <w:rPr>
          <w:rFonts w:ascii="Arial" w:hAnsi="Arial" w:cs="Arial"/>
        </w:rPr>
        <w:t>. (bilj. 110), str. 4.</w:t>
      </w:r>
    </w:p>
  </w:footnote>
  <w:footnote w:id="114">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proofErr w:type="spellStart"/>
      <w:r>
        <w:rPr>
          <w:rFonts w:ascii="Arial" w:hAnsi="Arial" w:cs="Arial"/>
        </w:rPr>
        <w:t>Salma</w:t>
      </w:r>
      <w:proofErr w:type="spellEnd"/>
      <w:r>
        <w:rPr>
          <w:rFonts w:ascii="Arial" w:hAnsi="Arial" w:cs="Arial"/>
        </w:rPr>
        <w:t xml:space="preserve">, Marija, Postupak za rješavanje spornog pravnog pitanja, Zbornik radova Pravnog fakulteta u Novom </w:t>
      </w:r>
      <w:proofErr w:type="spellStart"/>
      <w:r>
        <w:rPr>
          <w:rFonts w:ascii="Arial" w:hAnsi="Arial" w:cs="Arial"/>
        </w:rPr>
        <w:t>Sadu</w:t>
      </w:r>
      <w:proofErr w:type="spellEnd"/>
      <w:r>
        <w:rPr>
          <w:rFonts w:ascii="Arial" w:hAnsi="Arial" w:cs="Arial"/>
        </w:rPr>
        <w:t xml:space="preserve">, br. 1, 2012, str. 290-292. </w:t>
      </w:r>
    </w:p>
  </w:footnote>
  <w:footnote w:id="115">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 xml:space="preserve">Zakon o parničnom postupku Srbije, Službeni glasnik RS, br. 72/11. </w:t>
      </w:r>
    </w:p>
  </w:footnote>
  <w:footnote w:id="116">
    <w:p w:rsidR="00735607" w:rsidRDefault="00735607" w:rsidP="00735607">
      <w:pPr>
        <w:pStyle w:val="Tekstfusnote"/>
        <w:jc w:val="both"/>
        <w:rPr>
          <w:rFonts w:ascii="Arial" w:hAnsi="Arial" w:cs="Arial"/>
        </w:rPr>
      </w:pPr>
    </w:p>
  </w:footnote>
  <w:footnote w:id="117">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 xml:space="preserve">Popović, </w:t>
      </w:r>
      <w:proofErr w:type="spellStart"/>
      <w:r>
        <w:rPr>
          <w:rFonts w:ascii="Arial" w:hAnsi="Arial" w:cs="Arial"/>
        </w:rPr>
        <w:t>op</w:t>
      </w:r>
      <w:proofErr w:type="spellEnd"/>
      <w:r>
        <w:rPr>
          <w:rFonts w:ascii="Arial" w:hAnsi="Arial" w:cs="Arial"/>
        </w:rPr>
        <w:t xml:space="preserve">. </w:t>
      </w:r>
      <w:proofErr w:type="spellStart"/>
      <w:r>
        <w:rPr>
          <w:rFonts w:ascii="Arial" w:hAnsi="Arial" w:cs="Arial"/>
        </w:rPr>
        <w:t>cit</w:t>
      </w:r>
      <w:proofErr w:type="spellEnd"/>
      <w:r>
        <w:rPr>
          <w:rFonts w:ascii="Arial" w:hAnsi="Arial" w:cs="Arial"/>
        </w:rPr>
        <w:t>. (bilj. 110), str. 4-5.</w:t>
      </w:r>
    </w:p>
  </w:footnote>
  <w:footnote w:id="118">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 xml:space="preserve">Borivoje </w:t>
      </w:r>
      <w:proofErr w:type="spellStart"/>
      <w:r>
        <w:rPr>
          <w:rFonts w:ascii="Arial" w:hAnsi="Arial" w:cs="Arial"/>
        </w:rPr>
        <w:t>Poznić</w:t>
      </w:r>
      <w:proofErr w:type="spellEnd"/>
      <w:r>
        <w:rPr>
          <w:rFonts w:ascii="Arial" w:hAnsi="Arial" w:cs="Arial"/>
        </w:rPr>
        <w:t>, Vesna Rakić-</w:t>
      </w:r>
      <w:proofErr w:type="spellStart"/>
      <w:r>
        <w:rPr>
          <w:rFonts w:ascii="Arial" w:hAnsi="Arial" w:cs="Arial"/>
        </w:rPr>
        <w:t>Vodinelić</w:t>
      </w:r>
      <w:proofErr w:type="spellEnd"/>
      <w:r>
        <w:rPr>
          <w:rFonts w:ascii="Arial" w:hAnsi="Arial" w:cs="Arial"/>
        </w:rPr>
        <w:t xml:space="preserve">, Građansko procesno pravo, Pravni fakultet Univerziteta Union u Beogradu i Službeni glasnik, Beograd, 2015., str. 345-346. </w:t>
      </w:r>
    </w:p>
  </w:footnote>
  <w:footnote w:id="119">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proofErr w:type="spellStart"/>
      <w:r>
        <w:rPr>
          <w:rFonts w:ascii="Arial" w:hAnsi="Arial" w:cs="Arial"/>
        </w:rPr>
        <w:t>Salma</w:t>
      </w:r>
      <w:proofErr w:type="spellEnd"/>
      <w:r>
        <w:rPr>
          <w:rFonts w:ascii="Arial" w:hAnsi="Arial" w:cs="Arial"/>
        </w:rPr>
        <w:t xml:space="preserve">, </w:t>
      </w:r>
      <w:proofErr w:type="spellStart"/>
      <w:r>
        <w:rPr>
          <w:rFonts w:ascii="Arial" w:hAnsi="Arial" w:cs="Arial"/>
        </w:rPr>
        <w:t>op</w:t>
      </w:r>
      <w:proofErr w:type="spellEnd"/>
      <w:r>
        <w:rPr>
          <w:rFonts w:ascii="Arial" w:hAnsi="Arial" w:cs="Arial"/>
        </w:rPr>
        <w:t xml:space="preserve">. </w:t>
      </w:r>
      <w:proofErr w:type="spellStart"/>
      <w:r>
        <w:rPr>
          <w:rFonts w:ascii="Arial" w:hAnsi="Arial" w:cs="Arial"/>
        </w:rPr>
        <w:t>cit</w:t>
      </w:r>
      <w:proofErr w:type="spellEnd"/>
      <w:r>
        <w:rPr>
          <w:rFonts w:ascii="Arial" w:hAnsi="Arial" w:cs="Arial"/>
        </w:rPr>
        <w:t xml:space="preserve">. (bilj. 114), str. 293. </w:t>
      </w:r>
    </w:p>
  </w:footnote>
  <w:footnote w:id="120">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 xml:space="preserve">Poslovnik o uređenju i radu Vrhovnog kasacionog suda, Službeni glasnik RS, br. 37/2010, 51/2014, 41/2016, 74/2018. </w:t>
      </w:r>
    </w:p>
  </w:footnote>
  <w:footnote w:id="121">
    <w:p w:rsidR="00735607" w:rsidRDefault="00735607" w:rsidP="00735607">
      <w:pPr>
        <w:pStyle w:val="Tekstfusnote"/>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 xml:space="preserve">Maganić, </w:t>
      </w:r>
      <w:proofErr w:type="spellStart"/>
      <w:r>
        <w:rPr>
          <w:rFonts w:ascii="Arial" w:hAnsi="Arial" w:cs="Arial"/>
        </w:rPr>
        <w:t>op</w:t>
      </w:r>
      <w:proofErr w:type="spellEnd"/>
      <w:r>
        <w:rPr>
          <w:rFonts w:ascii="Arial" w:hAnsi="Arial" w:cs="Arial"/>
        </w:rPr>
        <w:t xml:space="preserve">. </w:t>
      </w:r>
      <w:proofErr w:type="spellStart"/>
      <w:r>
        <w:rPr>
          <w:rFonts w:ascii="Arial" w:hAnsi="Arial" w:cs="Arial"/>
        </w:rPr>
        <w:t>cit</w:t>
      </w:r>
      <w:proofErr w:type="spellEnd"/>
      <w:r>
        <w:rPr>
          <w:rFonts w:ascii="Arial" w:hAnsi="Arial" w:cs="Arial"/>
        </w:rPr>
        <w:t xml:space="preserve">. (bilj. 92), str. 229-232. </w:t>
      </w:r>
    </w:p>
  </w:footnote>
  <w:footnote w:id="122">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 xml:space="preserve">Zakon o izmjenama i dopunama Zakona o parničnom postupku Federacije Bosne i Hercegovine (Službene novine, br. 98/15), u daljnjem tekstu ZID ZPP </w:t>
      </w:r>
      <w:proofErr w:type="spellStart"/>
      <w:r>
        <w:rPr>
          <w:rFonts w:ascii="Arial" w:hAnsi="Arial" w:cs="Arial"/>
        </w:rPr>
        <w:t>FBiH</w:t>
      </w:r>
      <w:proofErr w:type="spellEnd"/>
      <w:r>
        <w:rPr>
          <w:rFonts w:ascii="Arial" w:hAnsi="Arial" w:cs="Arial"/>
        </w:rPr>
        <w:t xml:space="preserve"> 15. </w:t>
      </w:r>
    </w:p>
  </w:footnote>
  <w:footnote w:id="123">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proofErr w:type="spellStart"/>
      <w:r>
        <w:rPr>
          <w:rFonts w:ascii="Arial" w:hAnsi="Arial" w:cs="Arial"/>
        </w:rPr>
        <w:t>Eng</w:t>
      </w:r>
      <w:proofErr w:type="spellEnd"/>
      <w:r>
        <w:rPr>
          <w:rFonts w:ascii="Arial" w:hAnsi="Arial" w:cs="Arial"/>
        </w:rPr>
        <w:t xml:space="preserve">. </w:t>
      </w:r>
      <w:r>
        <w:rPr>
          <w:rFonts w:ascii="Arial" w:hAnsi="Arial" w:cs="Arial"/>
          <w:i/>
        </w:rPr>
        <w:t xml:space="preserve">Court </w:t>
      </w:r>
      <w:proofErr w:type="spellStart"/>
      <w:r>
        <w:rPr>
          <w:rFonts w:ascii="Arial" w:hAnsi="Arial" w:cs="Arial"/>
          <w:i/>
        </w:rPr>
        <w:t>of</w:t>
      </w:r>
      <w:proofErr w:type="spellEnd"/>
      <w:r>
        <w:rPr>
          <w:rFonts w:ascii="Arial" w:hAnsi="Arial" w:cs="Arial"/>
          <w:i/>
        </w:rPr>
        <w:t xml:space="preserve"> </w:t>
      </w:r>
      <w:proofErr w:type="spellStart"/>
      <w:r>
        <w:rPr>
          <w:rFonts w:ascii="Arial" w:hAnsi="Arial" w:cs="Arial"/>
          <w:i/>
        </w:rPr>
        <w:t>justice</w:t>
      </w:r>
      <w:proofErr w:type="spellEnd"/>
      <w:r>
        <w:rPr>
          <w:rFonts w:ascii="Arial" w:hAnsi="Arial" w:cs="Arial"/>
          <w:i/>
        </w:rPr>
        <w:t>.</w:t>
      </w:r>
    </w:p>
  </w:footnote>
  <w:footnote w:id="124">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 xml:space="preserve">Prema članku 267. Ugovora o funkcioniranju Europske unije (bivši članak 234. Ugovora o Europskoj zajednici), Europski sud nadležan je odlučivati o prethodnim pitanjima koja se tiču a) tumačenja Ugovora, b) valjanosti i tumačenja akata institucija, tijela, ureda ili agencija Unije, Pročišćene verzije Ugovora o Europskoj uniji i Ugovora o funkcioniranju Europske unije, OJ C 202, 7.6.2016., str. 1-388. Opširnije vidi </w:t>
      </w:r>
      <w:proofErr w:type="spellStart"/>
      <w:r>
        <w:rPr>
          <w:rFonts w:ascii="Arial" w:hAnsi="Arial" w:cs="Arial"/>
        </w:rPr>
        <w:t>Šago</w:t>
      </w:r>
      <w:proofErr w:type="spellEnd"/>
      <w:r>
        <w:rPr>
          <w:rFonts w:ascii="Arial" w:hAnsi="Arial" w:cs="Arial"/>
        </w:rPr>
        <w:t>, Dinka, Postupak prethodnog odlučivanja pred Europski sudom – problemi i moguća rješenja, Zbornik Pravnog fakulteta Sveučilišta u Rijeci, Vol. 36, br. 1/2015., str. 381-408.</w:t>
      </w:r>
    </w:p>
  </w:footnote>
  <w:footnote w:id="125">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 xml:space="preserve">Nacrt ZID ZPP </w:t>
      </w:r>
      <w:proofErr w:type="spellStart"/>
      <w:r>
        <w:rPr>
          <w:rFonts w:ascii="Arial" w:hAnsi="Arial" w:cs="Arial"/>
        </w:rPr>
        <w:t>FBiH</w:t>
      </w:r>
      <w:proofErr w:type="spellEnd"/>
      <w:r>
        <w:rPr>
          <w:rFonts w:ascii="Arial" w:hAnsi="Arial" w:cs="Arial"/>
        </w:rPr>
        <w:t>, str. 40.</w:t>
      </w:r>
    </w:p>
  </w:footnote>
  <w:footnote w:id="126">
    <w:p w:rsidR="00735607" w:rsidRDefault="00735607" w:rsidP="00735607">
      <w:pPr>
        <w:pStyle w:val="Tekstfusnote"/>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 xml:space="preserve">Maganić, </w:t>
      </w:r>
      <w:proofErr w:type="spellStart"/>
      <w:r>
        <w:rPr>
          <w:rFonts w:ascii="Arial" w:hAnsi="Arial" w:cs="Arial"/>
        </w:rPr>
        <w:t>op</w:t>
      </w:r>
      <w:proofErr w:type="spellEnd"/>
      <w:r>
        <w:rPr>
          <w:rFonts w:ascii="Arial" w:hAnsi="Arial" w:cs="Arial"/>
        </w:rPr>
        <w:t xml:space="preserve">. </w:t>
      </w:r>
      <w:proofErr w:type="spellStart"/>
      <w:r>
        <w:rPr>
          <w:rFonts w:ascii="Arial" w:hAnsi="Arial" w:cs="Arial"/>
        </w:rPr>
        <w:t>cit</w:t>
      </w:r>
      <w:proofErr w:type="spellEnd"/>
      <w:r>
        <w:rPr>
          <w:rFonts w:ascii="Arial" w:hAnsi="Arial" w:cs="Arial"/>
        </w:rPr>
        <w:t xml:space="preserve">. (bilj. 81), str. 129-131. </w:t>
      </w:r>
    </w:p>
  </w:footnote>
  <w:footnote w:id="127">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 xml:space="preserve">Tuženik je u prilog svojih navoda priložio presudu Općinskog suda u Puli - Pola br. PU P 123/2017-18 od 21. kolovoza 2017., presudu Općinskog suda u Đakovu br. P 198/2019-12 od 7. lipnja 2019., presudu Županijskog suda u Slavonskom Brodu br. </w:t>
      </w:r>
      <w:proofErr w:type="spellStart"/>
      <w:r>
        <w:rPr>
          <w:rFonts w:ascii="Arial" w:hAnsi="Arial" w:cs="Arial"/>
        </w:rPr>
        <w:t>Gž</w:t>
      </w:r>
      <w:proofErr w:type="spellEnd"/>
      <w:r>
        <w:rPr>
          <w:rFonts w:ascii="Arial" w:hAnsi="Arial" w:cs="Arial"/>
        </w:rPr>
        <w:t xml:space="preserve"> 834/2016-2 od 21. srpnja 2016., presudu i rješenje Županijskog suda u Varaždinu br. </w:t>
      </w:r>
      <w:proofErr w:type="spellStart"/>
      <w:r>
        <w:rPr>
          <w:rFonts w:ascii="Arial" w:hAnsi="Arial" w:cs="Arial"/>
        </w:rPr>
        <w:t>Gž</w:t>
      </w:r>
      <w:proofErr w:type="spellEnd"/>
      <w:r>
        <w:rPr>
          <w:rFonts w:ascii="Arial" w:hAnsi="Arial" w:cs="Arial"/>
        </w:rPr>
        <w:t xml:space="preserve"> 1654/2017-3 od 21. studenog 2018., te presudu Županijskog suda u Varaždinu br. </w:t>
      </w:r>
      <w:proofErr w:type="spellStart"/>
      <w:r>
        <w:rPr>
          <w:rFonts w:ascii="Arial" w:hAnsi="Arial" w:cs="Arial"/>
        </w:rPr>
        <w:t>Gž</w:t>
      </w:r>
      <w:proofErr w:type="spellEnd"/>
      <w:r>
        <w:rPr>
          <w:rFonts w:ascii="Arial" w:hAnsi="Arial" w:cs="Arial"/>
        </w:rPr>
        <w:t xml:space="preserve"> 1146/2018-2 od 3. siječnja 2019. iz kojih proizlazi da su sklapanjem sporazuma o konverziji prestali važiti ugovori o kreditu, pa da tužitelji nemaju pravo potraživati isplatu preplaćenih iznosa zbog </w:t>
      </w:r>
      <w:proofErr w:type="spellStart"/>
      <w:r>
        <w:rPr>
          <w:rFonts w:ascii="Arial" w:hAnsi="Arial" w:cs="Arial"/>
        </w:rPr>
        <w:t>ništetnosti</w:t>
      </w:r>
      <w:proofErr w:type="spellEnd"/>
      <w:r>
        <w:rPr>
          <w:rFonts w:ascii="Arial" w:hAnsi="Arial" w:cs="Arial"/>
        </w:rPr>
        <w:t xml:space="preserve"> ugovornih odredbi iz ugovora o kreditu o promjenjivoj kamatnoj stopi. Nasuprot tome tužitelj se pozvao na rješenje Županijskog suda u Rijeci br. </w:t>
      </w:r>
      <w:proofErr w:type="spellStart"/>
      <w:r>
        <w:rPr>
          <w:rFonts w:ascii="Arial" w:hAnsi="Arial" w:cs="Arial"/>
        </w:rPr>
        <w:t>Gž</w:t>
      </w:r>
      <w:proofErr w:type="spellEnd"/>
      <w:r>
        <w:rPr>
          <w:rFonts w:ascii="Arial" w:hAnsi="Arial" w:cs="Arial"/>
        </w:rPr>
        <w:t xml:space="preserve"> 505/2017-2 od 3. srpnja 2019. kojom se sud pozvao na dužnost stranaka u slučaju </w:t>
      </w:r>
      <w:proofErr w:type="spellStart"/>
      <w:r>
        <w:rPr>
          <w:rFonts w:ascii="Arial" w:hAnsi="Arial" w:cs="Arial"/>
        </w:rPr>
        <w:t>ništetnosti</w:t>
      </w:r>
      <w:proofErr w:type="spellEnd"/>
      <w:r>
        <w:rPr>
          <w:rFonts w:ascii="Arial" w:hAnsi="Arial" w:cs="Arial"/>
        </w:rPr>
        <w:t xml:space="preserve"> kada je svaka stranka dužna vratiti drugoj sve što je primila na temelju takvog ugovora. Rješenje Županijskog suda u rijeci br. </w:t>
      </w:r>
      <w:proofErr w:type="spellStart"/>
      <w:r>
        <w:rPr>
          <w:rFonts w:ascii="Arial" w:hAnsi="Arial" w:cs="Arial"/>
        </w:rPr>
        <w:t>Gž</w:t>
      </w:r>
      <w:proofErr w:type="spellEnd"/>
      <w:r>
        <w:rPr>
          <w:rFonts w:ascii="Arial" w:hAnsi="Arial" w:cs="Arial"/>
        </w:rPr>
        <w:t xml:space="preserve"> 1418/2017-2 od 10. lipnja 2019. upućujući da konverzijom nije došlo do prestanka pravne osnove temeljem koje je tuženik prestao biti dužan tužiteljici isplatiti ranije preplaćene odnose.</w:t>
      </w:r>
    </w:p>
  </w:footnote>
  <w:footnote w:id="128">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 xml:space="preserve">Komparativno promatrano postupak za rješavanje spornog pravnog pitanja u Srbiji pokreće prvostupanjski sud po službenoj dužnosti ili na prijedlog stranke (članak 180. st. 1. ZPP Srbije). Iako se zahtjev za pokretanje postupka za rješavanje spornog pravnog pitanja ne dostavlja strankama na izjašnjavanje (članak 181. stavak 1. ZPP Srbije). Međutim, ako je pokretanje postupka predložila stranka, sud može prijedlog dostaviti drugoj stranci na izjašnjavanje (članak 181. stavak 2. ZPP Srbije). Slično je i rješenje u Bosni i Hercegovini (članak 61.b stavak 2. ZPP </w:t>
      </w:r>
      <w:proofErr w:type="spellStart"/>
      <w:r>
        <w:rPr>
          <w:rFonts w:ascii="Arial" w:hAnsi="Arial" w:cs="Arial"/>
        </w:rPr>
        <w:t>FBiH</w:t>
      </w:r>
      <w:proofErr w:type="spellEnd"/>
      <w:r>
        <w:rPr>
          <w:rFonts w:ascii="Arial" w:hAnsi="Arial" w:cs="Arial"/>
        </w:rPr>
        <w:t>) s tim da je rok za izjašnjavanje stranke osam dana (u Srbiji petnaest) te da u slučaju da je prijedlog za pokretanje postupka za rješavanje spornog pravnog pitanja dala stranka, sud dužan dostaviti prijedlog drugoj stranci na izjašnjavanje.</w:t>
      </w:r>
    </w:p>
  </w:footnote>
  <w:footnote w:id="129">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hyperlink r:id="rId5" w:history="1">
        <w:r w:rsidRPr="00735607">
          <w:rPr>
            <w:rStyle w:val="Hiperveza"/>
            <w:rFonts w:cs="Arial"/>
            <w:color w:val="auto"/>
            <w:u w:val="none"/>
          </w:rPr>
          <w:t>http://www.vsrh.hr/EasyWeb.asp?pcpid=560</w:t>
        </w:r>
      </w:hyperlink>
      <w:r w:rsidRPr="00735607">
        <w:rPr>
          <w:rFonts w:ascii="Arial" w:hAnsi="Arial" w:cs="Arial"/>
        </w:rPr>
        <w:t xml:space="preserve">, stanje </w:t>
      </w:r>
      <w:r>
        <w:rPr>
          <w:rFonts w:ascii="Arial" w:hAnsi="Arial" w:cs="Arial"/>
        </w:rPr>
        <w:t xml:space="preserve">od 11. travnja 2021. </w:t>
      </w:r>
    </w:p>
  </w:footnote>
  <w:footnote w:id="130">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Prema članku 40. stavku 2. Zakona o sudovima (Narodne novine, br. 28/13, 33/15, 82/15, 82/16, 67/18, 126/19), u daljnjem tekstu: ZS, p</w:t>
      </w:r>
      <w:r>
        <w:rPr>
          <w:rFonts w:ascii="Arial" w:hAnsi="Arial" w:cs="Arial"/>
          <w:color w:val="000000"/>
          <w:lang w:eastAsia="en-GB"/>
        </w:rPr>
        <w:t xml:space="preserve">ravno shvaćanje prihvaćeno na sjednici svih sudaca odnosno sjednici sudskog odjela Vrhovnog suda Republike Hrvatske, Visokog trgovačkog suda Republike Hrvatske, Visokog upravnog suda Republike Hrvatske, Visokog kaznenog suda Republike Hrvatske, Visokog prekršajnog suda Republike Hrvatske i sjednici odjela županijskog suda obvezno je za sva drugostupanjska vijeća ili suce pojedince tog odjela, odnosno suda </w:t>
      </w:r>
    </w:p>
  </w:footnote>
  <w:footnote w:id="131">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 xml:space="preserve">Dika, Mihajlo, O ustavnosti odredaba Zakona o sudovima o obvezatnosti pravnih shvaćanja prihvaćenih na sjednicama odjela odnosno na sjednicama svih sudaca viših sudova i o njihovoj ustavnosudskoj </w:t>
      </w:r>
      <w:proofErr w:type="spellStart"/>
      <w:r>
        <w:rPr>
          <w:rFonts w:ascii="Arial" w:hAnsi="Arial" w:cs="Arial"/>
        </w:rPr>
        <w:t>kontrolabilnosti</w:t>
      </w:r>
      <w:proofErr w:type="spellEnd"/>
      <w:r>
        <w:rPr>
          <w:rFonts w:ascii="Arial" w:hAnsi="Arial" w:cs="Arial"/>
        </w:rPr>
        <w:t xml:space="preserve"> u: </w:t>
      </w:r>
      <w:proofErr w:type="spellStart"/>
      <w:r>
        <w:rPr>
          <w:rFonts w:ascii="Arial" w:hAnsi="Arial" w:cs="Arial"/>
        </w:rPr>
        <w:t>Liber</w:t>
      </w:r>
      <w:proofErr w:type="spellEnd"/>
      <w:r>
        <w:rPr>
          <w:rFonts w:ascii="Arial" w:hAnsi="Arial" w:cs="Arial"/>
        </w:rPr>
        <w:t xml:space="preserve"> </w:t>
      </w:r>
      <w:proofErr w:type="spellStart"/>
      <w:r>
        <w:rPr>
          <w:rFonts w:ascii="Arial" w:hAnsi="Arial" w:cs="Arial"/>
        </w:rPr>
        <w:t>amicorum</w:t>
      </w:r>
      <w:proofErr w:type="spellEnd"/>
      <w:r>
        <w:rPr>
          <w:rFonts w:ascii="Arial" w:hAnsi="Arial" w:cs="Arial"/>
        </w:rPr>
        <w:t xml:space="preserve"> Aldo Radolović, Zbornik radova u čast prof. </w:t>
      </w:r>
      <w:proofErr w:type="spellStart"/>
      <w:r>
        <w:rPr>
          <w:rFonts w:ascii="Arial" w:hAnsi="Arial" w:cs="Arial"/>
        </w:rPr>
        <w:t>dr.sc</w:t>
      </w:r>
      <w:proofErr w:type="spellEnd"/>
      <w:r>
        <w:rPr>
          <w:rFonts w:ascii="Arial" w:hAnsi="Arial" w:cs="Arial"/>
        </w:rPr>
        <w:t xml:space="preserve">. </w:t>
      </w:r>
      <w:proofErr w:type="spellStart"/>
      <w:r>
        <w:rPr>
          <w:rFonts w:ascii="Arial" w:hAnsi="Arial" w:cs="Arial"/>
        </w:rPr>
        <w:t>Aldu</w:t>
      </w:r>
      <w:proofErr w:type="spellEnd"/>
      <w:r>
        <w:rPr>
          <w:rFonts w:ascii="Arial" w:hAnsi="Arial" w:cs="Arial"/>
        </w:rPr>
        <w:t xml:space="preserve"> </w:t>
      </w:r>
      <w:proofErr w:type="spellStart"/>
      <w:r>
        <w:rPr>
          <w:rFonts w:ascii="Arial" w:hAnsi="Arial" w:cs="Arial"/>
        </w:rPr>
        <w:t>Radoloviću</w:t>
      </w:r>
      <w:proofErr w:type="spellEnd"/>
      <w:r>
        <w:rPr>
          <w:rFonts w:ascii="Arial" w:hAnsi="Arial" w:cs="Arial"/>
        </w:rPr>
        <w:t>, Sveučilište u Rijeci, Pravni fakultet, 2018., str. 114.</w:t>
      </w:r>
    </w:p>
  </w:footnote>
  <w:footnote w:id="132">
    <w:p w:rsidR="00735607" w:rsidRDefault="00735607" w:rsidP="00735607">
      <w:pPr>
        <w:pStyle w:val="Tekstfusnote"/>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 xml:space="preserve">Ibid. </w:t>
      </w:r>
    </w:p>
  </w:footnote>
  <w:footnote w:id="133">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proofErr w:type="spellStart"/>
      <w:r>
        <w:rPr>
          <w:rFonts w:ascii="Arial" w:hAnsi="Arial" w:cs="Arial"/>
        </w:rPr>
        <w:t>Triva</w:t>
      </w:r>
      <w:proofErr w:type="spellEnd"/>
      <w:r>
        <w:rPr>
          <w:rFonts w:ascii="Arial" w:hAnsi="Arial" w:cs="Arial"/>
        </w:rPr>
        <w:t xml:space="preserve">, Siniša; Dika, Mihajlo, Građansko parnično procesno pravo, Narodne novine, Zagreb, 2004., str. 646. </w:t>
      </w:r>
    </w:p>
  </w:footnote>
  <w:footnote w:id="134">
    <w:p w:rsidR="00735607" w:rsidRDefault="00735607" w:rsidP="00735607">
      <w:pPr>
        <w:jc w:val="both"/>
        <w:rPr>
          <w:rFonts w:ascii="Arial" w:hAnsi="Arial" w:cs="Arial"/>
          <w:sz w:val="20"/>
          <w:szCs w:val="20"/>
          <w:lang w:val="pl-PL"/>
        </w:rPr>
      </w:pPr>
      <w:r>
        <w:rPr>
          <w:rStyle w:val="Referencafusnote"/>
          <w:rFonts w:ascii="Arial" w:hAnsi="Arial" w:cs="Arial"/>
          <w:sz w:val="20"/>
          <w:szCs w:val="20"/>
        </w:rPr>
        <w:footnoteRef/>
      </w:r>
      <w:r>
        <w:rPr>
          <w:rFonts w:ascii="Arial" w:hAnsi="Arial" w:cs="Arial"/>
          <w:sz w:val="20"/>
          <w:szCs w:val="20"/>
        </w:rPr>
        <w:t xml:space="preserve"> </w:t>
      </w:r>
      <w:r>
        <w:rPr>
          <w:rFonts w:ascii="Arial" w:hAnsi="Arial" w:cs="Arial"/>
          <w:sz w:val="20"/>
          <w:szCs w:val="20"/>
        </w:rPr>
        <w:t>Maganić</w:t>
      </w:r>
      <w:r w:rsidRPr="00735607">
        <w:rPr>
          <w:rFonts w:ascii="Arial" w:hAnsi="Arial" w:cs="Arial"/>
          <w:sz w:val="20"/>
          <w:szCs w:val="20"/>
        </w:rPr>
        <w:t xml:space="preserve">, Aleksandra, </w:t>
      </w:r>
      <w:r w:rsidRPr="00735607">
        <w:rPr>
          <w:rFonts w:ascii="Arial" w:hAnsi="Arial" w:cs="Arial"/>
          <w:sz w:val="20"/>
          <w:szCs w:val="20"/>
          <w:lang w:val="pl-PL"/>
        </w:rPr>
        <w:t xml:space="preserve">Neujednačena sudska praksa nakon prvog oglednog postupka, Ius info od 26. svibnja 2020., </w:t>
      </w:r>
      <w:r w:rsidRPr="00735607">
        <w:fldChar w:fldCharType="begin"/>
      </w:r>
      <w:r w:rsidRPr="00735607">
        <w:instrText xml:space="preserve"> HYPERLINK "https://www.iusinfo.hr/aktualno/u-sredistu/41748" </w:instrText>
      </w:r>
      <w:r w:rsidRPr="00735607">
        <w:fldChar w:fldCharType="separate"/>
      </w:r>
      <w:r w:rsidRPr="00735607">
        <w:rPr>
          <w:rStyle w:val="Hiperveza"/>
          <w:rFonts w:cs="Arial"/>
          <w:color w:val="auto"/>
          <w:sz w:val="20"/>
          <w:u w:val="none"/>
          <w:lang w:val="pl-PL"/>
        </w:rPr>
        <w:t>https://www.iusinfo.hr/aktualno/u-sredistu/41748</w:t>
      </w:r>
      <w:r w:rsidRPr="00735607">
        <w:fldChar w:fldCharType="end"/>
      </w:r>
      <w:r w:rsidRPr="00735607">
        <w:rPr>
          <w:rFonts w:ascii="Arial" w:hAnsi="Arial" w:cs="Arial"/>
          <w:sz w:val="20"/>
          <w:szCs w:val="20"/>
          <w:lang w:val="pl-PL"/>
        </w:rPr>
        <w:t>.</w:t>
      </w:r>
    </w:p>
  </w:footnote>
  <w:footnote w:id="135">
    <w:p w:rsidR="00735607" w:rsidRDefault="00735607" w:rsidP="00735607">
      <w:pPr>
        <w:jc w:val="both"/>
        <w:rPr>
          <w:rFonts w:ascii="Arial" w:hAnsi="Arial" w:cs="Arial"/>
          <w:sz w:val="20"/>
          <w:szCs w:val="20"/>
          <w:lang w:val="pl-PL"/>
        </w:rPr>
      </w:pPr>
      <w:r>
        <w:rPr>
          <w:rStyle w:val="Referencafusnote"/>
          <w:rFonts w:ascii="Arial" w:hAnsi="Arial" w:cs="Arial"/>
          <w:sz w:val="20"/>
          <w:szCs w:val="20"/>
        </w:rPr>
        <w:footnoteRef/>
      </w:r>
      <w:r>
        <w:rPr>
          <w:rFonts w:ascii="Arial" w:hAnsi="Arial" w:cs="Arial"/>
          <w:sz w:val="20"/>
          <w:szCs w:val="20"/>
        </w:rPr>
        <w:t xml:space="preserve"> </w:t>
      </w:r>
      <w:r>
        <w:rPr>
          <w:rFonts w:ascii="Arial" w:hAnsi="Arial" w:cs="Arial"/>
          <w:sz w:val="20"/>
          <w:szCs w:val="20"/>
        </w:rPr>
        <w:t xml:space="preserve">Opširnije vidi Maganić, Aleksandra, Pravne </w:t>
      </w:r>
      <w:r>
        <w:rPr>
          <w:rFonts w:ascii="Arial" w:hAnsi="Arial" w:cs="Arial"/>
          <w:sz w:val="20"/>
          <w:szCs w:val="20"/>
          <w:lang w:val="pl-PL"/>
        </w:rPr>
        <w:t xml:space="preserve">posljedice konverzije, Aktualnosti hrvatskog zakonodavstva i pravne prakse, Godišnjak 27, Hrvatsko društvo za građanskopravne znanosti i praksu, 2020., str. 1-33. </w:t>
      </w:r>
    </w:p>
  </w:footnote>
  <w:footnote w:id="136">
    <w:p w:rsidR="00735607" w:rsidRDefault="00735607" w:rsidP="00735607">
      <w:pPr>
        <w:pStyle w:val="Tekstfusnote"/>
        <w:jc w:val="both"/>
        <w:rPr>
          <w:rFonts w:ascii="Arial" w:hAnsi="Arial" w:cs="Arial"/>
        </w:rPr>
      </w:pPr>
      <w:r>
        <w:rPr>
          <w:rStyle w:val="Referencafusnote"/>
          <w:rFonts w:ascii="Arial" w:hAnsi="Arial" w:cs="Arial"/>
        </w:rPr>
        <w:footnoteRef/>
      </w:r>
      <w:r>
        <w:rPr>
          <w:rFonts w:ascii="Arial" w:hAnsi="Arial" w:cs="Arial"/>
        </w:rPr>
        <w:t xml:space="preserve"> </w:t>
      </w:r>
      <w:r>
        <w:rPr>
          <w:rFonts w:ascii="Arial" w:hAnsi="Arial" w:cs="Arial"/>
        </w:rPr>
        <w:t xml:space="preserve">Opširnije vidi Čizmić, Jozo; </w:t>
      </w:r>
      <w:proofErr w:type="spellStart"/>
      <w:r>
        <w:rPr>
          <w:rFonts w:ascii="Arial" w:hAnsi="Arial" w:cs="Arial"/>
        </w:rPr>
        <w:t>Haubrich</w:t>
      </w:r>
      <w:proofErr w:type="spellEnd"/>
      <w:r>
        <w:rPr>
          <w:rFonts w:ascii="Arial" w:hAnsi="Arial" w:cs="Arial"/>
        </w:rPr>
        <w:t xml:space="preserve">, Viktorija; </w:t>
      </w:r>
      <w:proofErr w:type="spellStart"/>
      <w:r>
        <w:rPr>
          <w:rFonts w:ascii="Arial" w:hAnsi="Arial" w:cs="Arial"/>
        </w:rPr>
        <w:t>Rechner</w:t>
      </w:r>
      <w:proofErr w:type="spellEnd"/>
      <w:r>
        <w:rPr>
          <w:rFonts w:ascii="Arial" w:hAnsi="Arial" w:cs="Arial"/>
        </w:rPr>
        <w:t xml:space="preserve">, Ernest, Postupak pred Vrhovnim sudom Federacije Bosne i Hercegovine radi rješavanja spornog pravnog pitanja, Zbornik radova s VI. međunarodnog savjetovanja Aktualnosti građanskog procesnog prava – nacionalna i usporedna </w:t>
      </w:r>
      <w:proofErr w:type="spellStart"/>
      <w:r>
        <w:rPr>
          <w:rFonts w:ascii="Arial" w:hAnsi="Arial" w:cs="Arial"/>
        </w:rPr>
        <w:t>pravnoteorijska</w:t>
      </w:r>
      <w:proofErr w:type="spellEnd"/>
      <w:r>
        <w:rPr>
          <w:rFonts w:ascii="Arial" w:hAnsi="Arial" w:cs="Arial"/>
        </w:rPr>
        <w:t xml:space="preserve"> i praktična dostignuća (urednik Jozo Čizmić et al.), Pravni fakultet Sveučilište u Splitu, Split, 2020., str 57.-93. U bosanskohercegovačkom pravnom sustavu je od uvođenja postupka za rješavanje sporog pravnog pitanja za manje od pet godina postavljeno oko 170 zahtjeva, opširnije vidi </w:t>
      </w:r>
      <w:proofErr w:type="spellStart"/>
      <w:r>
        <w:rPr>
          <w:rFonts w:ascii="Arial" w:hAnsi="Arial" w:cs="Arial"/>
        </w:rPr>
        <w:t>Radončić</w:t>
      </w:r>
      <w:proofErr w:type="spellEnd"/>
      <w:r>
        <w:rPr>
          <w:rFonts w:ascii="Arial" w:hAnsi="Arial" w:cs="Arial"/>
        </w:rPr>
        <w:t xml:space="preserve">, </w:t>
      </w:r>
      <w:proofErr w:type="spellStart"/>
      <w:r>
        <w:rPr>
          <w:rFonts w:ascii="Arial" w:hAnsi="Arial" w:cs="Arial"/>
        </w:rPr>
        <w:t>Dženana</w:t>
      </w:r>
      <w:proofErr w:type="spellEnd"/>
      <w:r>
        <w:rPr>
          <w:rFonts w:ascii="Arial" w:hAnsi="Arial" w:cs="Arial"/>
        </w:rPr>
        <w:t xml:space="preserve">, Postupak rješavanja spornog pravnog pitanja kao mehanizam za osiguravanje ujednačene prakse u građanskom sudskom postupku u Bosni i Hercegovini, Aktualnosti građanskog procesnog prava – nacionalna i usporedna </w:t>
      </w:r>
      <w:proofErr w:type="spellStart"/>
      <w:r>
        <w:rPr>
          <w:rFonts w:ascii="Arial" w:hAnsi="Arial" w:cs="Arial"/>
        </w:rPr>
        <w:t>pravnoteorijska</w:t>
      </w:r>
      <w:proofErr w:type="spellEnd"/>
      <w:r>
        <w:rPr>
          <w:rFonts w:ascii="Arial" w:hAnsi="Arial" w:cs="Arial"/>
        </w:rPr>
        <w:t xml:space="preserve"> i praktična dostignuća (urednik Jozo Čizmić et al.), Pravni fakultet Sveučilište u Splitu, Split, 2020., str. 283.-311.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50309"/>
    <w:multiLevelType w:val="hybridMultilevel"/>
    <w:tmpl w:val="B8447A2A"/>
    <w:lvl w:ilvl="0" w:tplc="2D86E222">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BD"/>
    <w:rsid w:val="004253BD"/>
    <w:rsid w:val="00725B8B"/>
    <w:rsid w:val="00735607"/>
    <w:rsid w:val="00D70207"/>
    <w:rsid w:val="00D876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735607"/>
    <w:pPr>
      <w:keepNext/>
      <w:spacing w:after="0" w:line="240" w:lineRule="auto"/>
      <w:outlineLvl w:val="0"/>
    </w:pPr>
    <w:rPr>
      <w:rFonts w:ascii="Arial" w:eastAsia="Times New Roman" w:hAnsi="Arial" w:cs="Times New Roman"/>
      <w:sz w:val="24"/>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35607"/>
    <w:rPr>
      <w:rFonts w:ascii="Arial" w:eastAsia="Times New Roman" w:hAnsi="Arial" w:cs="Times New Roman"/>
      <w:sz w:val="24"/>
      <w:szCs w:val="20"/>
      <w:lang w:eastAsia="hr-HR"/>
    </w:rPr>
  </w:style>
  <w:style w:type="character" w:styleId="Hiperveza">
    <w:name w:val="Hyperlink"/>
    <w:uiPriority w:val="99"/>
    <w:unhideWhenUsed/>
    <w:rsid w:val="00735607"/>
    <w:rPr>
      <w:rFonts w:ascii="Times New Roman" w:hAnsi="Times New Roman" w:cs="Times New Roman" w:hint="default"/>
      <w:color w:val="0000FF"/>
      <w:u w:val="single"/>
    </w:rPr>
  </w:style>
  <w:style w:type="character" w:styleId="SlijeenaHiperveza">
    <w:name w:val="FollowedHyperlink"/>
    <w:basedOn w:val="Zadanifontodlomka"/>
    <w:uiPriority w:val="99"/>
    <w:semiHidden/>
    <w:unhideWhenUsed/>
    <w:rsid w:val="00735607"/>
    <w:rPr>
      <w:color w:val="800080" w:themeColor="followedHyperlink"/>
      <w:u w:val="single"/>
    </w:rPr>
  </w:style>
  <w:style w:type="paragraph" w:styleId="StandardWeb">
    <w:name w:val="Normal (Web)"/>
    <w:basedOn w:val="Normal"/>
    <w:uiPriority w:val="99"/>
    <w:semiHidden/>
    <w:unhideWhenUsed/>
    <w:rsid w:val="0073560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adraj1">
    <w:name w:val="toc 1"/>
    <w:basedOn w:val="Normal"/>
    <w:next w:val="Normal"/>
    <w:autoRedefine/>
    <w:uiPriority w:val="39"/>
    <w:unhideWhenUsed/>
    <w:rsid w:val="00D87614"/>
    <w:pPr>
      <w:tabs>
        <w:tab w:val="right" w:leader="dot" w:pos="9062"/>
      </w:tabs>
      <w:spacing w:after="100"/>
    </w:pPr>
    <w:rPr>
      <w:rFonts w:ascii="Arial" w:hAnsi="Arial" w:cs="Arial"/>
      <w:b/>
      <w:noProof/>
    </w:rPr>
  </w:style>
  <w:style w:type="paragraph" w:styleId="Tekstfusnote">
    <w:name w:val="footnote text"/>
    <w:basedOn w:val="Normal"/>
    <w:link w:val="TekstfusnoteChar"/>
    <w:uiPriority w:val="99"/>
    <w:semiHidden/>
    <w:unhideWhenUsed/>
    <w:rsid w:val="00735607"/>
    <w:pPr>
      <w:spacing w:after="0" w:line="240" w:lineRule="auto"/>
    </w:pPr>
    <w:rPr>
      <w:rFonts w:ascii="Times New Roman" w:eastAsia="Times New Roman" w:hAnsi="Times New Roman" w:cs="Times New Roman"/>
      <w:sz w:val="20"/>
      <w:szCs w:val="20"/>
    </w:rPr>
  </w:style>
  <w:style w:type="character" w:customStyle="1" w:styleId="TekstfusnoteChar">
    <w:name w:val="Tekst fusnote Char"/>
    <w:basedOn w:val="Zadanifontodlomka"/>
    <w:link w:val="Tekstfusnote"/>
    <w:uiPriority w:val="99"/>
    <w:semiHidden/>
    <w:rsid w:val="00735607"/>
    <w:rPr>
      <w:rFonts w:ascii="Times New Roman" w:eastAsia="Times New Roman" w:hAnsi="Times New Roman" w:cs="Times New Roman"/>
      <w:sz w:val="20"/>
      <w:szCs w:val="20"/>
    </w:rPr>
  </w:style>
  <w:style w:type="paragraph" w:styleId="Zaglavlje">
    <w:name w:val="header"/>
    <w:basedOn w:val="Normal"/>
    <w:link w:val="ZaglavljeChar"/>
    <w:uiPriority w:val="99"/>
    <w:unhideWhenUsed/>
    <w:rsid w:val="00735607"/>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uiPriority w:val="99"/>
    <w:rsid w:val="0073560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735607"/>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735607"/>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3560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35607"/>
    <w:rPr>
      <w:rFonts w:ascii="Tahoma" w:hAnsi="Tahoma" w:cs="Tahoma"/>
      <w:sz w:val="16"/>
      <w:szCs w:val="16"/>
    </w:rPr>
  </w:style>
  <w:style w:type="paragraph" w:styleId="Odlomakpopisa">
    <w:name w:val="List Paragraph"/>
    <w:basedOn w:val="Normal"/>
    <w:uiPriority w:val="34"/>
    <w:qFormat/>
    <w:rsid w:val="00735607"/>
    <w:pPr>
      <w:spacing w:after="0" w:line="240" w:lineRule="auto"/>
      <w:ind w:left="720"/>
      <w:contextualSpacing/>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semiHidden/>
    <w:unhideWhenUsed/>
    <w:qFormat/>
    <w:rsid w:val="00735607"/>
    <w:pPr>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customStyle="1" w:styleId="Normal1">
    <w:name w:val="Normal1"/>
    <w:basedOn w:val="Normal"/>
    <w:uiPriority w:val="99"/>
    <w:rsid w:val="00735607"/>
    <w:pPr>
      <w:spacing w:after="0" w:line="240" w:lineRule="auto"/>
      <w:jc w:val="both"/>
    </w:pPr>
    <w:rPr>
      <w:rFonts w:ascii="Times New Roman" w:eastAsia="Times New Roman" w:hAnsi="Times New Roman" w:cs="Times New Roman"/>
      <w:sz w:val="24"/>
      <w:szCs w:val="24"/>
      <w:lang w:eastAsia="hr-HR"/>
    </w:rPr>
  </w:style>
  <w:style w:type="paragraph" w:customStyle="1" w:styleId="Normal2">
    <w:name w:val="Normal2"/>
    <w:basedOn w:val="Normal"/>
    <w:uiPriority w:val="99"/>
    <w:rsid w:val="00735607"/>
    <w:pPr>
      <w:spacing w:after="0" w:line="240" w:lineRule="auto"/>
      <w:jc w:val="both"/>
    </w:pPr>
    <w:rPr>
      <w:rFonts w:ascii="Times New Roman" w:eastAsia="Times New Roman" w:hAnsi="Times New Roman" w:cs="Times New Roman"/>
      <w:sz w:val="24"/>
      <w:szCs w:val="24"/>
      <w:lang w:eastAsia="hr-HR"/>
    </w:rPr>
  </w:style>
  <w:style w:type="character" w:styleId="Referencafusnote">
    <w:name w:val="footnote reference"/>
    <w:basedOn w:val="Zadanifontodlomka"/>
    <w:semiHidden/>
    <w:unhideWhenUsed/>
    <w:rsid w:val="00735607"/>
    <w:rPr>
      <w:vertAlign w:val="superscript"/>
    </w:rPr>
  </w:style>
  <w:style w:type="character" w:customStyle="1" w:styleId="InternetLink">
    <w:name w:val="Internet Link"/>
    <w:uiPriority w:val="99"/>
    <w:rsid w:val="00735607"/>
    <w:rPr>
      <w:color w:val="0000FF"/>
      <w:u w:val="single"/>
    </w:rPr>
  </w:style>
  <w:style w:type="character" w:customStyle="1" w:styleId="preformatted-text">
    <w:name w:val="preformatted-text"/>
    <w:basedOn w:val="Zadanifontodlomka"/>
    <w:rsid w:val="00735607"/>
  </w:style>
  <w:style w:type="character" w:customStyle="1" w:styleId="article-text">
    <w:name w:val="article-text"/>
    <w:basedOn w:val="Zadanifontodlomka"/>
    <w:rsid w:val="00735607"/>
  </w:style>
  <w:style w:type="character" w:customStyle="1" w:styleId="SlijeenaHiperveza1">
    <w:name w:val="SlijeđenaHiperveza1"/>
    <w:basedOn w:val="Zadanifontodlomka"/>
    <w:uiPriority w:val="99"/>
    <w:semiHidden/>
    <w:rsid w:val="00735607"/>
    <w:rPr>
      <w:color w:val="954F72"/>
      <w:u w:val="single"/>
    </w:rPr>
  </w:style>
  <w:style w:type="table" w:styleId="Reetkatablice">
    <w:name w:val="Table Grid"/>
    <w:basedOn w:val="Obinatablica"/>
    <w:uiPriority w:val="39"/>
    <w:rsid w:val="007356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735607"/>
    <w:pPr>
      <w:keepNext/>
      <w:spacing w:after="0" w:line="240" w:lineRule="auto"/>
      <w:outlineLvl w:val="0"/>
    </w:pPr>
    <w:rPr>
      <w:rFonts w:ascii="Arial" w:eastAsia="Times New Roman" w:hAnsi="Arial" w:cs="Times New Roman"/>
      <w:sz w:val="24"/>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35607"/>
    <w:rPr>
      <w:rFonts w:ascii="Arial" w:eastAsia="Times New Roman" w:hAnsi="Arial" w:cs="Times New Roman"/>
      <w:sz w:val="24"/>
      <w:szCs w:val="20"/>
      <w:lang w:eastAsia="hr-HR"/>
    </w:rPr>
  </w:style>
  <w:style w:type="character" w:styleId="Hiperveza">
    <w:name w:val="Hyperlink"/>
    <w:uiPriority w:val="99"/>
    <w:unhideWhenUsed/>
    <w:rsid w:val="00735607"/>
    <w:rPr>
      <w:rFonts w:ascii="Times New Roman" w:hAnsi="Times New Roman" w:cs="Times New Roman" w:hint="default"/>
      <w:color w:val="0000FF"/>
      <w:u w:val="single"/>
    </w:rPr>
  </w:style>
  <w:style w:type="character" w:styleId="SlijeenaHiperveza">
    <w:name w:val="FollowedHyperlink"/>
    <w:basedOn w:val="Zadanifontodlomka"/>
    <w:uiPriority w:val="99"/>
    <w:semiHidden/>
    <w:unhideWhenUsed/>
    <w:rsid w:val="00735607"/>
    <w:rPr>
      <w:color w:val="800080" w:themeColor="followedHyperlink"/>
      <w:u w:val="single"/>
    </w:rPr>
  </w:style>
  <w:style w:type="paragraph" w:styleId="StandardWeb">
    <w:name w:val="Normal (Web)"/>
    <w:basedOn w:val="Normal"/>
    <w:uiPriority w:val="99"/>
    <w:semiHidden/>
    <w:unhideWhenUsed/>
    <w:rsid w:val="0073560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adraj1">
    <w:name w:val="toc 1"/>
    <w:basedOn w:val="Normal"/>
    <w:next w:val="Normal"/>
    <w:autoRedefine/>
    <w:uiPriority w:val="39"/>
    <w:unhideWhenUsed/>
    <w:rsid w:val="00D87614"/>
    <w:pPr>
      <w:tabs>
        <w:tab w:val="right" w:leader="dot" w:pos="9062"/>
      </w:tabs>
      <w:spacing w:after="100"/>
    </w:pPr>
    <w:rPr>
      <w:rFonts w:ascii="Arial" w:hAnsi="Arial" w:cs="Arial"/>
      <w:b/>
      <w:noProof/>
    </w:rPr>
  </w:style>
  <w:style w:type="paragraph" w:styleId="Tekstfusnote">
    <w:name w:val="footnote text"/>
    <w:basedOn w:val="Normal"/>
    <w:link w:val="TekstfusnoteChar"/>
    <w:uiPriority w:val="99"/>
    <w:semiHidden/>
    <w:unhideWhenUsed/>
    <w:rsid w:val="00735607"/>
    <w:pPr>
      <w:spacing w:after="0" w:line="240" w:lineRule="auto"/>
    </w:pPr>
    <w:rPr>
      <w:rFonts w:ascii="Times New Roman" w:eastAsia="Times New Roman" w:hAnsi="Times New Roman" w:cs="Times New Roman"/>
      <w:sz w:val="20"/>
      <w:szCs w:val="20"/>
    </w:rPr>
  </w:style>
  <w:style w:type="character" w:customStyle="1" w:styleId="TekstfusnoteChar">
    <w:name w:val="Tekst fusnote Char"/>
    <w:basedOn w:val="Zadanifontodlomka"/>
    <w:link w:val="Tekstfusnote"/>
    <w:uiPriority w:val="99"/>
    <w:semiHidden/>
    <w:rsid w:val="00735607"/>
    <w:rPr>
      <w:rFonts w:ascii="Times New Roman" w:eastAsia="Times New Roman" w:hAnsi="Times New Roman" w:cs="Times New Roman"/>
      <w:sz w:val="20"/>
      <w:szCs w:val="20"/>
    </w:rPr>
  </w:style>
  <w:style w:type="paragraph" w:styleId="Zaglavlje">
    <w:name w:val="header"/>
    <w:basedOn w:val="Normal"/>
    <w:link w:val="ZaglavljeChar"/>
    <w:uiPriority w:val="99"/>
    <w:unhideWhenUsed/>
    <w:rsid w:val="00735607"/>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uiPriority w:val="99"/>
    <w:rsid w:val="0073560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735607"/>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735607"/>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3560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35607"/>
    <w:rPr>
      <w:rFonts w:ascii="Tahoma" w:hAnsi="Tahoma" w:cs="Tahoma"/>
      <w:sz w:val="16"/>
      <w:szCs w:val="16"/>
    </w:rPr>
  </w:style>
  <w:style w:type="paragraph" w:styleId="Odlomakpopisa">
    <w:name w:val="List Paragraph"/>
    <w:basedOn w:val="Normal"/>
    <w:uiPriority w:val="34"/>
    <w:qFormat/>
    <w:rsid w:val="00735607"/>
    <w:pPr>
      <w:spacing w:after="0" w:line="240" w:lineRule="auto"/>
      <w:ind w:left="720"/>
      <w:contextualSpacing/>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semiHidden/>
    <w:unhideWhenUsed/>
    <w:qFormat/>
    <w:rsid w:val="00735607"/>
    <w:pPr>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customStyle="1" w:styleId="Normal1">
    <w:name w:val="Normal1"/>
    <w:basedOn w:val="Normal"/>
    <w:uiPriority w:val="99"/>
    <w:rsid w:val="00735607"/>
    <w:pPr>
      <w:spacing w:after="0" w:line="240" w:lineRule="auto"/>
      <w:jc w:val="both"/>
    </w:pPr>
    <w:rPr>
      <w:rFonts w:ascii="Times New Roman" w:eastAsia="Times New Roman" w:hAnsi="Times New Roman" w:cs="Times New Roman"/>
      <w:sz w:val="24"/>
      <w:szCs w:val="24"/>
      <w:lang w:eastAsia="hr-HR"/>
    </w:rPr>
  </w:style>
  <w:style w:type="paragraph" w:customStyle="1" w:styleId="Normal2">
    <w:name w:val="Normal2"/>
    <w:basedOn w:val="Normal"/>
    <w:uiPriority w:val="99"/>
    <w:rsid w:val="00735607"/>
    <w:pPr>
      <w:spacing w:after="0" w:line="240" w:lineRule="auto"/>
      <w:jc w:val="both"/>
    </w:pPr>
    <w:rPr>
      <w:rFonts w:ascii="Times New Roman" w:eastAsia="Times New Roman" w:hAnsi="Times New Roman" w:cs="Times New Roman"/>
      <w:sz w:val="24"/>
      <w:szCs w:val="24"/>
      <w:lang w:eastAsia="hr-HR"/>
    </w:rPr>
  </w:style>
  <w:style w:type="character" w:styleId="Referencafusnote">
    <w:name w:val="footnote reference"/>
    <w:basedOn w:val="Zadanifontodlomka"/>
    <w:semiHidden/>
    <w:unhideWhenUsed/>
    <w:rsid w:val="00735607"/>
    <w:rPr>
      <w:vertAlign w:val="superscript"/>
    </w:rPr>
  </w:style>
  <w:style w:type="character" w:customStyle="1" w:styleId="InternetLink">
    <w:name w:val="Internet Link"/>
    <w:uiPriority w:val="99"/>
    <w:rsid w:val="00735607"/>
    <w:rPr>
      <w:color w:val="0000FF"/>
      <w:u w:val="single"/>
    </w:rPr>
  </w:style>
  <w:style w:type="character" w:customStyle="1" w:styleId="preformatted-text">
    <w:name w:val="preformatted-text"/>
    <w:basedOn w:val="Zadanifontodlomka"/>
    <w:rsid w:val="00735607"/>
  </w:style>
  <w:style w:type="character" w:customStyle="1" w:styleId="article-text">
    <w:name w:val="article-text"/>
    <w:basedOn w:val="Zadanifontodlomka"/>
    <w:rsid w:val="00735607"/>
  </w:style>
  <w:style w:type="character" w:customStyle="1" w:styleId="SlijeenaHiperveza1">
    <w:name w:val="SlijeđenaHiperveza1"/>
    <w:basedOn w:val="Zadanifontodlomka"/>
    <w:uiPriority w:val="99"/>
    <w:semiHidden/>
    <w:rsid w:val="00735607"/>
    <w:rPr>
      <w:color w:val="954F72"/>
      <w:u w:val="single"/>
    </w:rPr>
  </w:style>
  <w:style w:type="table" w:styleId="Reetkatablice">
    <w:name w:val="Table Grid"/>
    <w:basedOn w:val="Obinatablica"/>
    <w:uiPriority w:val="39"/>
    <w:rsid w:val="007356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23979">
      <w:bodyDiv w:val="1"/>
      <w:marLeft w:val="0"/>
      <w:marRight w:val="0"/>
      <w:marTop w:val="0"/>
      <w:marBottom w:val="0"/>
      <w:divBdr>
        <w:top w:val="none" w:sz="0" w:space="0" w:color="auto"/>
        <w:left w:val="none" w:sz="0" w:space="0" w:color="auto"/>
        <w:bottom w:val="none" w:sz="0" w:space="0" w:color="auto"/>
        <w:right w:val="none" w:sz="0" w:space="0" w:color="auto"/>
      </w:divBdr>
    </w:div>
    <w:div w:id="746269268">
      <w:bodyDiv w:val="1"/>
      <w:marLeft w:val="0"/>
      <w:marRight w:val="0"/>
      <w:marTop w:val="0"/>
      <w:marBottom w:val="0"/>
      <w:divBdr>
        <w:top w:val="none" w:sz="0" w:space="0" w:color="auto"/>
        <w:left w:val="none" w:sz="0" w:space="0" w:color="auto"/>
        <w:bottom w:val="none" w:sz="0" w:space="0" w:color="auto"/>
        <w:right w:val="none" w:sz="0" w:space="0" w:color="auto"/>
      </w:divBdr>
    </w:div>
    <w:div w:id="208491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vk.sud.rs/sites/default/files/attachments/POSTUPAK%20ZA%20RE%C5%A0AVANJE%20SPORNOG%20PRAVNOG%20PITANJA%20-V.Popovi%C4%87.pdf" TargetMode="External"/><Relationship Id="rId4" Type="http://schemas.openxmlformats.org/officeDocument/2006/relationships/settings" Target="settings.xml"/><Relationship Id="rId9" Type="http://schemas.openxmlformats.org/officeDocument/2006/relationships/hyperlink" Target="http://www.pak.h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predstavnickidom-pfbih.gov.ba/upload/file/sjednice/23_hr/9.pdf" TargetMode="External"/><Relationship Id="rId2" Type="http://schemas.openxmlformats.org/officeDocument/2006/relationships/hyperlink" Target="https://lider.media/aktualno/hrvoje-kacer-uvodenjem-oglednog-postupka-hrvatsko-zakonodavstvo-priblizava-se-presedanu-26379" TargetMode="External"/><Relationship Id="rId1" Type="http://schemas.openxmlformats.org/officeDocument/2006/relationships/hyperlink" Target="https://www.sabor.hr/sites/default/files/uploads/sabor/2019-05-30/162602/PZ_620.pdf" TargetMode="External"/><Relationship Id="rId5" Type="http://schemas.openxmlformats.org/officeDocument/2006/relationships/hyperlink" Target="http://www.vsrh.hr/EasyWeb.asp?pcpid=560" TargetMode="External"/><Relationship Id="rId4" Type="http://schemas.openxmlformats.org/officeDocument/2006/relationships/hyperlink" Target="https://www.vk.sud.rs/sites/default/files/attachments/POSTUPAK%20ZA%20RE%C5%A0AVANJE%20SPORNOG%20PRAVNOG%20PITANJA%20-V.Popovi%C4%87.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52</Pages>
  <Words>17397</Words>
  <Characters>99163</Characters>
  <Application>Microsoft Office Word</Application>
  <DocSecurity>0</DocSecurity>
  <Lines>826</Lines>
  <Paragraphs>232</Paragraphs>
  <ScaleCrop>false</ScaleCrop>
  <Company/>
  <LinksUpToDate>false</LinksUpToDate>
  <CharactersWithSpaces>116328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Josip-Juraj Vlainić</dc:creator>
  <cp:keywords/>
  <dc:description/>
  <cp:lastModifiedBy>Josip-Juraj Vlainić</cp:lastModifiedBy>
  <cp:revision>3</cp:revision>
  <dcterms:created xsi:type="dcterms:W3CDTF">2021-04-13T06:28:00Z</dcterms:created>
  <dcterms:modified xsi:type="dcterms:W3CDTF">2021-04-13T06:33:00Z</dcterms:modified>
</cp:coreProperties>
</file>